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48C" w:rsidRDefault="009A048C" w:rsidP="009A048C">
      <w:pPr>
        <w:tabs>
          <w:tab w:val="center" w:pos="4536"/>
          <w:tab w:val="right" w:pos="8280"/>
          <w:tab w:val="right" w:pos="9639"/>
        </w:tabs>
        <w:ind w:right="2"/>
        <w:rPr>
          <w:rFonts w:eastAsia="宋体"/>
          <w:b/>
          <w:bCs/>
          <w:sz w:val="22"/>
          <w:szCs w:val="22"/>
          <w:lang w:val="en-GB" w:eastAsia="zh-CN"/>
        </w:rPr>
      </w:pPr>
      <w:r>
        <w:rPr>
          <w:rFonts w:eastAsia="宋体"/>
          <w:b/>
          <w:bCs/>
          <w:sz w:val="22"/>
          <w:szCs w:val="22"/>
          <w:lang w:val="en-GB" w:eastAsia="zh-CN"/>
        </w:rPr>
        <w:t>3GPP TSG RAN WG1 Ad-Hoc Meeting 1901</w:t>
      </w:r>
      <w:r>
        <w:rPr>
          <w:rFonts w:eastAsia="宋体"/>
          <w:b/>
          <w:bCs/>
          <w:sz w:val="22"/>
          <w:szCs w:val="22"/>
          <w:lang w:val="en-GB" w:eastAsia="zh-CN"/>
        </w:rPr>
        <w:tab/>
      </w:r>
      <w:r>
        <w:rPr>
          <w:rFonts w:eastAsia="宋体"/>
          <w:b/>
          <w:bCs/>
          <w:sz w:val="22"/>
          <w:szCs w:val="22"/>
          <w:lang w:val="en-GB" w:eastAsia="zh-CN"/>
        </w:rPr>
        <w:tab/>
        <w:t>R1-</w:t>
      </w:r>
      <w:r w:rsidR="00205B77" w:rsidRPr="00205B77">
        <w:t xml:space="preserve"> </w:t>
      </w:r>
      <w:r w:rsidR="00205B77">
        <w:rPr>
          <w:rFonts w:eastAsia="宋体"/>
          <w:b/>
          <w:bCs/>
          <w:sz w:val="22"/>
          <w:szCs w:val="22"/>
          <w:lang w:val="en-GB" w:eastAsia="zh-CN"/>
        </w:rPr>
        <w:t>1900302</w:t>
      </w:r>
    </w:p>
    <w:p w:rsidR="009A048C" w:rsidRDefault="009A048C" w:rsidP="009A048C">
      <w:pPr>
        <w:tabs>
          <w:tab w:val="center" w:pos="4536"/>
          <w:tab w:val="right" w:pos="8280"/>
          <w:tab w:val="right" w:pos="9639"/>
        </w:tabs>
        <w:ind w:right="2"/>
        <w:rPr>
          <w:rFonts w:eastAsia="宋体"/>
          <w:b/>
          <w:bCs/>
          <w:sz w:val="22"/>
          <w:szCs w:val="22"/>
          <w:lang w:val="en-GB" w:eastAsia="zh-CN"/>
        </w:rPr>
      </w:pPr>
      <w:r>
        <w:rPr>
          <w:rFonts w:eastAsia="宋体"/>
          <w:b/>
          <w:bCs/>
          <w:sz w:val="22"/>
          <w:szCs w:val="22"/>
          <w:lang w:val="en-GB" w:eastAsia="zh-CN"/>
        </w:rPr>
        <w:t>Taipei, 21st – 25th January, 2019</w:t>
      </w:r>
    </w:p>
    <w:p w:rsidR="00621E4F" w:rsidRPr="009A048C" w:rsidRDefault="00621E4F" w:rsidP="00621E4F">
      <w:pPr>
        <w:pStyle w:val="a4"/>
        <w:tabs>
          <w:tab w:val="clear" w:pos="4536"/>
          <w:tab w:val="left" w:pos="1800"/>
        </w:tabs>
        <w:ind w:left="1800" w:hanging="1800"/>
        <w:rPr>
          <w:rFonts w:ascii="Times New Roman" w:eastAsia="宋体" w:hAnsi="Times New Roman"/>
          <w:sz w:val="22"/>
          <w:szCs w:val="22"/>
          <w:lang w:val="en-GB" w:eastAsia="zh-CN"/>
        </w:rPr>
      </w:pPr>
    </w:p>
    <w:p w:rsidR="003E1484" w:rsidRPr="00432E4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432E4C">
        <w:rPr>
          <w:rFonts w:ascii="Times New Roman" w:hAnsi="Times New Roman"/>
          <w:sz w:val="22"/>
          <w:szCs w:val="22"/>
        </w:rPr>
        <w:t>Source:</w:t>
      </w:r>
      <w:r w:rsidRPr="00432E4C">
        <w:rPr>
          <w:rFonts w:ascii="Times New Roman" w:hAnsi="Times New Roman"/>
          <w:sz w:val="22"/>
          <w:szCs w:val="22"/>
        </w:rPr>
        <w:tab/>
      </w:r>
      <w:r w:rsidR="00BC4A7D" w:rsidRPr="00432E4C">
        <w:rPr>
          <w:rFonts w:ascii="Times New Roman" w:eastAsia="宋体" w:hAnsi="Times New Roman"/>
          <w:sz w:val="22"/>
          <w:szCs w:val="22"/>
          <w:lang w:eastAsia="zh-CN"/>
        </w:rPr>
        <w:t xml:space="preserve">OPPO </w:t>
      </w:r>
    </w:p>
    <w:p w:rsidR="00C81027" w:rsidRDefault="003E1484" w:rsidP="00C81027">
      <w:pPr>
        <w:pStyle w:val="a4"/>
        <w:tabs>
          <w:tab w:val="clear" w:pos="4536"/>
        </w:tabs>
        <w:ind w:left="1800" w:hangingChars="815" w:hanging="1800"/>
        <w:rPr>
          <w:rFonts w:ascii="Times New Roman" w:hAnsi="Times New Roman"/>
          <w:sz w:val="22"/>
          <w:szCs w:val="22"/>
        </w:rPr>
      </w:pPr>
      <w:r w:rsidRPr="00432E4C">
        <w:rPr>
          <w:rFonts w:ascii="Times New Roman" w:hAnsi="Times New Roman"/>
          <w:sz w:val="22"/>
          <w:szCs w:val="22"/>
        </w:rPr>
        <w:t>Title:</w:t>
      </w:r>
      <w:r w:rsidRPr="00432E4C">
        <w:rPr>
          <w:rFonts w:ascii="Times New Roman" w:hAnsi="Times New Roman"/>
          <w:sz w:val="22"/>
          <w:szCs w:val="22"/>
        </w:rPr>
        <w:tab/>
      </w:r>
      <w:r w:rsidR="00C7088B" w:rsidRPr="00C7088B">
        <w:rPr>
          <w:rFonts w:ascii="Times New Roman" w:hAnsi="Times New Roman"/>
          <w:sz w:val="22"/>
          <w:szCs w:val="22"/>
        </w:rPr>
        <w:t>Discussion of synchronization mechanism for NR-V2X</w:t>
      </w:r>
    </w:p>
    <w:p w:rsidR="003E1484" w:rsidRPr="00432E4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432E4C">
        <w:rPr>
          <w:rFonts w:ascii="Times New Roman" w:hAnsi="Times New Roman"/>
          <w:sz w:val="22"/>
          <w:szCs w:val="22"/>
        </w:rPr>
        <w:t>Agenda Item:</w:t>
      </w:r>
      <w:r w:rsidRPr="00432E4C">
        <w:rPr>
          <w:rFonts w:ascii="Times New Roman" w:hAnsi="Times New Roman"/>
          <w:sz w:val="22"/>
          <w:szCs w:val="22"/>
        </w:rPr>
        <w:tab/>
      </w:r>
      <w:r w:rsidR="00CE4DE8">
        <w:rPr>
          <w:rFonts w:ascii="Times New Roman" w:eastAsia="宋体" w:hAnsi="Times New Roman"/>
          <w:sz w:val="22"/>
          <w:szCs w:val="22"/>
          <w:lang w:eastAsia="zh-CN"/>
        </w:rPr>
        <w:t>7.2.4.</w:t>
      </w:r>
      <w:r w:rsidR="00C7088B">
        <w:rPr>
          <w:rFonts w:ascii="Times New Roman" w:eastAsia="宋体" w:hAnsi="Times New Roman"/>
          <w:sz w:val="22"/>
          <w:szCs w:val="22"/>
          <w:lang w:eastAsia="zh-CN"/>
        </w:rPr>
        <w:t>1</w:t>
      </w:r>
      <w:r w:rsidR="00CE4DE8">
        <w:rPr>
          <w:rFonts w:ascii="Times New Roman" w:eastAsia="宋体" w:hAnsi="Times New Roman"/>
          <w:sz w:val="22"/>
          <w:szCs w:val="22"/>
          <w:lang w:eastAsia="zh-CN"/>
        </w:rPr>
        <w:t>.</w:t>
      </w:r>
      <w:r w:rsidR="00C7088B">
        <w:rPr>
          <w:rFonts w:ascii="Times New Roman" w:eastAsia="宋体" w:hAnsi="Times New Roman"/>
          <w:sz w:val="22"/>
          <w:szCs w:val="22"/>
          <w:lang w:eastAsia="zh-CN"/>
        </w:rPr>
        <w:t>3</w:t>
      </w:r>
    </w:p>
    <w:p w:rsidR="003E1484" w:rsidRPr="00432E4C" w:rsidRDefault="003E1484" w:rsidP="003E1484">
      <w:pPr>
        <w:pStyle w:val="a4"/>
        <w:tabs>
          <w:tab w:val="left" w:pos="1800"/>
        </w:tabs>
        <w:rPr>
          <w:rFonts w:ascii="Times New Roman" w:eastAsia="宋体" w:hAnsi="Times New Roman"/>
          <w:lang w:eastAsia="zh-CN"/>
        </w:rPr>
      </w:pPr>
      <w:r w:rsidRPr="00432E4C">
        <w:rPr>
          <w:rFonts w:ascii="Times New Roman" w:hAnsi="Times New Roman"/>
          <w:sz w:val="22"/>
          <w:szCs w:val="22"/>
        </w:rPr>
        <w:t>Document for:</w:t>
      </w:r>
      <w:r w:rsidRPr="00432E4C">
        <w:rPr>
          <w:rFonts w:ascii="Times New Roman" w:hAnsi="Times New Roman"/>
          <w:sz w:val="22"/>
          <w:szCs w:val="22"/>
        </w:rPr>
        <w:tab/>
        <w:t>Discussio</w:t>
      </w:r>
      <w:r w:rsidRPr="00432E4C">
        <w:rPr>
          <w:rFonts w:ascii="Times New Roman" w:eastAsia="宋体" w:hAnsi="Times New Roman"/>
          <w:sz w:val="22"/>
          <w:szCs w:val="22"/>
          <w:lang w:eastAsia="zh-CN"/>
        </w:rPr>
        <w:t>n and Decision</w:t>
      </w:r>
    </w:p>
    <w:p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C320FC">
        <w:rPr>
          <w:rFonts w:eastAsia="宋体"/>
          <w:lang w:eastAsia="zh-CN"/>
        </w:rPr>
        <w:t>1</w:t>
      </w:r>
      <w:r w:rsidR="00CE4DE8">
        <w:rPr>
          <w:rFonts w:eastAsia="宋体"/>
          <w:lang w:eastAsia="zh-CN"/>
        </w:rPr>
        <w:t xml:space="preserve"> #</w:t>
      </w:r>
      <w:r w:rsidR="00C320FC">
        <w:rPr>
          <w:rFonts w:eastAsia="宋体"/>
          <w:lang w:eastAsia="zh-CN"/>
        </w:rPr>
        <w:t>9</w:t>
      </w:r>
      <w:r w:rsidR="002248AE">
        <w:rPr>
          <w:rFonts w:eastAsia="宋体"/>
          <w:lang w:eastAsia="zh-CN"/>
        </w:rPr>
        <w:t>5</w:t>
      </w:r>
      <w:r w:rsidR="00CE4DE8">
        <w:rPr>
          <w:rFonts w:eastAsia="宋体"/>
          <w:lang w:eastAsia="zh-CN"/>
        </w:rPr>
        <w:t xml:space="preserve"> meeting, </w:t>
      </w:r>
      <w:r w:rsidR="00C320FC">
        <w:rPr>
          <w:rFonts w:eastAsia="宋体"/>
          <w:lang w:eastAsia="zh-CN"/>
        </w:rPr>
        <w:t>synchronization for NR-V2X was discussed and the following agreement</w:t>
      </w:r>
      <w:r w:rsidR="00496035">
        <w:rPr>
          <w:rFonts w:eastAsia="宋体"/>
          <w:lang w:eastAsia="zh-CN"/>
        </w:rPr>
        <w:t>s</w:t>
      </w:r>
      <w:r w:rsidR="00C320FC">
        <w:rPr>
          <w:rFonts w:eastAsia="宋体"/>
          <w:lang w:eastAsia="zh-CN"/>
        </w:rPr>
        <w:t xml:space="preserve"> </w:t>
      </w:r>
      <w:r w:rsidR="00496035">
        <w:rPr>
          <w:rFonts w:eastAsia="宋体"/>
          <w:lang w:eastAsia="zh-CN"/>
        </w:rPr>
        <w:t>were</w:t>
      </w:r>
      <w:r w:rsidR="00C320FC">
        <w:rPr>
          <w:rFonts w:eastAsia="宋体"/>
          <w:lang w:eastAsia="zh-CN"/>
        </w:rPr>
        <w:t xml:space="preserve"> achieved</w:t>
      </w:r>
      <w:r w:rsidR="00CE4DE8">
        <w:rPr>
          <w:rFonts w:eastAsia="宋体"/>
          <w:lang w:eastAsia="zh-CN"/>
        </w:rPr>
        <w:t xml:space="preserve"> [1]:</w:t>
      </w:r>
    </w:p>
    <w:p w:rsidR="002248AE" w:rsidRPr="0044556E" w:rsidRDefault="002248AE" w:rsidP="002248AE">
      <w:pPr>
        <w:rPr>
          <w:highlight w:val="green"/>
          <w:lang w:eastAsia="x-none"/>
        </w:rPr>
      </w:pPr>
      <w:r w:rsidRPr="0044556E">
        <w:rPr>
          <w:highlight w:val="green"/>
          <w:lang w:eastAsia="x-none"/>
        </w:rPr>
        <w:t>Agreements:</w:t>
      </w:r>
    </w:p>
    <w:p w:rsidR="002248AE" w:rsidRPr="0044556E" w:rsidRDefault="002248AE" w:rsidP="002248AE">
      <w:pPr>
        <w:numPr>
          <w:ilvl w:val="0"/>
          <w:numId w:val="21"/>
        </w:numPr>
      </w:pPr>
      <w:r w:rsidRPr="0044556E">
        <w:rPr>
          <w:rFonts w:eastAsia="DengXian"/>
        </w:rPr>
        <w:t xml:space="preserve">Confirm </w:t>
      </w:r>
      <w:r>
        <w:rPr>
          <w:rFonts w:eastAsia="DengXian"/>
        </w:rPr>
        <w:t>t</w:t>
      </w:r>
      <w:r w:rsidRPr="0044556E">
        <w:rPr>
          <w:rFonts w:eastAsia="DengXian" w:hint="eastAsia"/>
        </w:rPr>
        <w:t xml:space="preserve">he working assumption that </w:t>
      </w:r>
      <w:r w:rsidRPr="0044556E">
        <w:rPr>
          <w:rFonts w:eastAsia="DengXian"/>
        </w:rPr>
        <w:t>initial frequency error before synchronized to any synchronization source should be within ±5 ppm</w:t>
      </w:r>
      <w:r w:rsidRPr="0044556E">
        <w:rPr>
          <w:rFonts w:eastAsia="DengXian" w:hint="eastAsia"/>
        </w:rPr>
        <w:t xml:space="preserve"> for </w:t>
      </w:r>
      <w:r w:rsidRPr="0044556E">
        <w:rPr>
          <w:rFonts w:eastAsia="DengXian"/>
        </w:rPr>
        <w:t>the purpose of evaluation</w:t>
      </w:r>
      <w:r w:rsidRPr="0044556E">
        <w:rPr>
          <w:rFonts w:eastAsia="DengXian" w:hint="eastAsia"/>
        </w:rPr>
        <w:t>.</w:t>
      </w:r>
      <w:r w:rsidRPr="0044556E">
        <w:rPr>
          <w:rFonts w:eastAsia="DengXian"/>
        </w:rPr>
        <w:t xml:space="preserve">  </w:t>
      </w:r>
    </w:p>
    <w:p w:rsidR="002248AE" w:rsidRPr="00B92D10" w:rsidRDefault="002248AE" w:rsidP="002248AE">
      <w:pPr>
        <w:rPr>
          <w:b/>
          <w:lang w:eastAsia="x-none"/>
        </w:rPr>
      </w:pPr>
    </w:p>
    <w:p w:rsidR="002248AE" w:rsidRPr="00167F3A" w:rsidRDefault="002248AE" w:rsidP="002248AE">
      <w:pPr>
        <w:rPr>
          <w:szCs w:val="20"/>
          <w:lang w:eastAsia="x-none"/>
        </w:rPr>
      </w:pPr>
      <w:r w:rsidRPr="00167F3A">
        <w:rPr>
          <w:szCs w:val="20"/>
          <w:highlight w:val="green"/>
          <w:lang w:eastAsia="x-none"/>
        </w:rPr>
        <w:t>Agreements</w:t>
      </w:r>
      <w:r w:rsidRPr="00167F3A">
        <w:rPr>
          <w:szCs w:val="20"/>
          <w:lang w:eastAsia="x-none"/>
        </w:rPr>
        <w:t>:</w:t>
      </w:r>
    </w:p>
    <w:p w:rsidR="002248AE" w:rsidRPr="00167F3A" w:rsidRDefault="002248AE" w:rsidP="002248AE">
      <w:pPr>
        <w:numPr>
          <w:ilvl w:val="0"/>
          <w:numId w:val="21"/>
        </w:numPr>
        <w:rPr>
          <w:szCs w:val="20"/>
        </w:rPr>
      </w:pPr>
      <w:r w:rsidRPr="00167F3A">
        <w:rPr>
          <w:szCs w:val="20"/>
        </w:rPr>
        <w:t xml:space="preserve">S-SSB has the same numerology, which includes SCS and CP length, as that of control and data channels for a given carrier </w:t>
      </w:r>
    </w:p>
    <w:p w:rsidR="002248AE" w:rsidRDefault="002248AE" w:rsidP="002248AE">
      <w:pPr>
        <w:rPr>
          <w:lang w:eastAsia="x-none"/>
        </w:rPr>
      </w:pPr>
    </w:p>
    <w:p w:rsidR="002248AE" w:rsidRPr="00167F3A" w:rsidRDefault="002248AE" w:rsidP="002248AE">
      <w:pPr>
        <w:rPr>
          <w:szCs w:val="20"/>
          <w:lang w:eastAsia="x-none"/>
        </w:rPr>
      </w:pPr>
      <w:r w:rsidRPr="00167F3A">
        <w:rPr>
          <w:szCs w:val="20"/>
          <w:highlight w:val="green"/>
          <w:lang w:eastAsia="x-none"/>
        </w:rPr>
        <w:t>Agreements</w:t>
      </w:r>
      <w:r w:rsidRPr="00167F3A">
        <w:rPr>
          <w:szCs w:val="20"/>
          <w:lang w:eastAsia="x-none"/>
        </w:rPr>
        <w:t>:</w:t>
      </w:r>
    </w:p>
    <w:p w:rsidR="002248AE" w:rsidRPr="00167F3A" w:rsidRDefault="002248AE" w:rsidP="002248AE">
      <w:pPr>
        <w:numPr>
          <w:ilvl w:val="0"/>
          <w:numId w:val="21"/>
        </w:numPr>
        <w:rPr>
          <w:szCs w:val="20"/>
        </w:rPr>
      </w:pPr>
      <w:r w:rsidRPr="00167F3A">
        <w:rPr>
          <w:szCs w:val="20"/>
        </w:rPr>
        <w:t xml:space="preserve">The transmission bandwidth for S-SSB is within the BW of the (pre)-configured SL-BWP.  </w:t>
      </w:r>
    </w:p>
    <w:p w:rsidR="002248AE" w:rsidRPr="00167F3A" w:rsidRDefault="002248AE" w:rsidP="002248AE">
      <w:pPr>
        <w:numPr>
          <w:ilvl w:val="1"/>
          <w:numId w:val="21"/>
        </w:numPr>
        <w:rPr>
          <w:szCs w:val="20"/>
        </w:rPr>
      </w:pPr>
      <w:r w:rsidRPr="00167F3A">
        <w:rPr>
          <w:szCs w:val="20"/>
        </w:rPr>
        <w:t>FFS:  The actual transmission BW for S-SSB and sync raster</w:t>
      </w:r>
    </w:p>
    <w:p w:rsidR="002248AE" w:rsidRDefault="002248AE" w:rsidP="002248AE">
      <w:pPr>
        <w:rPr>
          <w:lang w:eastAsia="x-none"/>
        </w:rPr>
      </w:pPr>
    </w:p>
    <w:p w:rsidR="002248AE" w:rsidRPr="00167F3A" w:rsidRDefault="002248AE" w:rsidP="002248AE">
      <w:pPr>
        <w:rPr>
          <w:szCs w:val="20"/>
          <w:lang w:eastAsia="x-none"/>
        </w:rPr>
      </w:pPr>
      <w:r w:rsidRPr="00167F3A">
        <w:rPr>
          <w:szCs w:val="20"/>
          <w:highlight w:val="green"/>
          <w:lang w:eastAsia="x-none"/>
        </w:rPr>
        <w:t>Agreements</w:t>
      </w:r>
      <w:r w:rsidRPr="00167F3A">
        <w:rPr>
          <w:szCs w:val="20"/>
          <w:lang w:eastAsia="x-none"/>
        </w:rPr>
        <w:t>:</w:t>
      </w:r>
    </w:p>
    <w:p w:rsidR="002248AE" w:rsidRPr="00167F3A" w:rsidRDefault="002248AE" w:rsidP="002248AE">
      <w:pPr>
        <w:numPr>
          <w:ilvl w:val="0"/>
          <w:numId w:val="21"/>
        </w:numPr>
        <w:rPr>
          <w:szCs w:val="20"/>
        </w:rPr>
      </w:pPr>
      <w:r w:rsidRPr="00167F3A">
        <w:rPr>
          <w:szCs w:val="20"/>
        </w:rPr>
        <w:t xml:space="preserve">For evaluation of V2X S-SSB, the transmission bandwidth of S-SSB is in proportion to the SCS for the design of V2X S-SSB.  </w:t>
      </w:r>
    </w:p>
    <w:p w:rsidR="002248AE" w:rsidRPr="00167F3A" w:rsidRDefault="002248AE" w:rsidP="002248AE">
      <w:pPr>
        <w:numPr>
          <w:ilvl w:val="1"/>
          <w:numId w:val="21"/>
        </w:numPr>
        <w:rPr>
          <w:szCs w:val="20"/>
        </w:rPr>
      </w:pPr>
      <w:r w:rsidRPr="00167F3A">
        <w:rPr>
          <w:szCs w:val="20"/>
        </w:rPr>
        <w:t xml:space="preserve">Alt1: 24 PRBs </w:t>
      </w:r>
    </w:p>
    <w:p w:rsidR="002248AE" w:rsidRPr="00167F3A" w:rsidRDefault="002248AE" w:rsidP="002248AE">
      <w:pPr>
        <w:numPr>
          <w:ilvl w:val="1"/>
          <w:numId w:val="21"/>
        </w:numPr>
        <w:rPr>
          <w:szCs w:val="20"/>
        </w:rPr>
      </w:pPr>
      <w:r w:rsidRPr="00167F3A">
        <w:rPr>
          <w:szCs w:val="20"/>
        </w:rPr>
        <w:t xml:space="preserve">Alt2: 20 PRBs  </w:t>
      </w:r>
    </w:p>
    <w:p w:rsidR="002248AE" w:rsidRPr="00167F3A" w:rsidRDefault="002248AE" w:rsidP="002248AE">
      <w:pPr>
        <w:numPr>
          <w:ilvl w:val="1"/>
          <w:numId w:val="21"/>
        </w:numPr>
        <w:rPr>
          <w:szCs w:val="20"/>
        </w:rPr>
      </w:pPr>
      <w:r w:rsidRPr="00167F3A">
        <w:rPr>
          <w:szCs w:val="20"/>
        </w:rPr>
        <w:t>Other values are not precluded</w:t>
      </w:r>
    </w:p>
    <w:p w:rsidR="002248AE" w:rsidRDefault="002248AE" w:rsidP="002248AE">
      <w:pPr>
        <w:rPr>
          <w:lang w:eastAsia="x-none"/>
        </w:rPr>
      </w:pPr>
    </w:p>
    <w:p w:rsidR="002248AE" w:rsidRPr="00167F3A" w:rsidRDefault="002248AE" w:rsidP="002248AE">
      <w:pPr>
        <w:rPr>
          <w:szCs w:val="20"/>
          <w:lang w:eastAsia="x-none"/>
        </w:rPr>
      </w:pPr>
      <w:r w:rsidRPr="00167F3A">
        <w:rPr>
          <w:szCs w:val="20"/>
          <w:highlight w:val="green"/>
          <w:lang w:eastAsia="x-none"/>
        </w:rPr>
        <w:t>Agreements</w:t>
      </w:r>
      <w:r w:rsidRPr="00167F3A">
        <w:rPr>
          <w:szCs w:val="20"/>
          <w:lang w:eastAsia="x-none"/>
        </w:rPr>
        <w:t>:</w:t>
      </w:r>
    </w:p>
    <w:p w:rsidR="002248AE" w:rsidRPr="00167F3A" w:rsidRDefault="002248AE" w:rsidP="002248AE">
      <w:pPr>
        <w:numPr>
          <w:ilvl w:val="0"/>
          <w:numId w:val="21"/>
        </w:numPr>
        <w:rPr>
          <w:szCs w:val="20"/>
        </w:rPr>
      </w:pPr>
      <w:r w:rsidRPr="00167F3A">
        <w:rPr>
          <w:szCs w:val="20"/>
        </w:rPr>
        <w:t xml:space="preserve">For the evaluation of S-PSS/S-SSS, the sequences and/or polynomials used in NR </w:t>
      </w:r>
      <w:proofErr w:type="spellStart"/>
      <w:r w:rsidRPr="00167F3A">
        <w:rPr>
          <w:szCs w:val="20"/>
        </w:rPr>
        <w:t>Uu</w:t>
      </w:r>
      <w:proofErr w:type="spellEnd"/>
      <w:r w:rsidRPr="00167F3A">
        <w:rPr>
          <w:szCs w:val="20"/>
        </w:rPr>
        <w:t xml:space="preserve"> PSS/SSS are used as the starting point of the NR </w:t>
      </w:r>
      <w:r w:rsidRPr="00167F3A">
        <w:rPr>
          <w:rFonts w:hint="eastAsia"/>
          <w:szCs w:val="20"/>
        </w:rPr>
        <w:t>V2X S-</w:t>
      </w:r>
      <w:r w:rsidRPr="00167F3A">
        <w:rPr>
          <w:szCs w:val="20"/>
        </w:rPr>
        <w:t>PSS/</w:t>
      </w:r>
      <w:r w:rsidRPr="00167F3A">
        <w:rPr>
          <w:rFonts w:hint="eastAsia"/>
          <w:szCs w:val="20"/>
        </w:rPr>
        <w:t>S-</w:t>
      </w:r>
      <w:r w:rsidRPr="00167F3A">
        <w:rPr>
          <w:szCs w:val="20"/>
        </w:rPr>
        <w:t>SSS design.</w:t>
      </w:r>
    </w:p>
    <w:p w:rsidR="002248AE" w:rsidRPr="00167F3A" w:rsidRDefault="002248AE" w:rsidP="002248AE">
      <w:pPr>
        <w:numPr>
          <w:ilvl w:val="1"/>
          <w:numId w:val="21"/>
        </w:numPr>
        <w:rPr>
          <w:szCs w:val="20"/>
        </w:rPr>
      </w:pPr>
      <w:r w:rsidRPr="00167F3A">
        <w:rPr>
          <w:szCs w:val="20"/>
        </w:rPr>
        <w:t>Others are not precluded.</w:t>
      </w:r>
    </w:p>
    <w:p w:rsidR="002248AE" w:rsidRDefault="002248AE" w:rsidP="002248AE">
      <w:pPr>
        <w:rPr>
          <w:lang w:eastAsia="x-none"/>
        </w:rPr>
      </w:pPr>
    </w:p>
    <w:p w:rsidR="002248AE" w:rsidRPr="00C737B7" w:rsidRDefault="002248AE" w:rsidP="002248AE">
      <w:pPr>
        <w:rPr>
          <w:szCs w:val="20"/>
          <w:lang w:eastAsia="x-none"/>
        </w:rPr>
      </w:pPr>
      <w:r w:rsidRPr="00C737B7">
        <w:rPr>
          <w:szCs w:val="20"/>
          <w:highlight w:val="green"/>
          <w:lang w:eastAsia="x-none"/>
        </w:rPr>
        <w:t>Agreements</w:t>
      </w:r>
      <w:r w:rsidRPr="00C737B7">
        <w:rPr>
          <w:szCs w:val="20"/>
          <w:lang w:eastAsia="x-none"/>
        </w:rPr>
        <w:t>:</w:t>
      </w:r>
    </w:p>
    <w:p w:rsidR="002248AE" w:rsidRPr="00C737B7" w:rsidRDefault="002248AE" w:rsidP="002248AE">
      <w:pPr>
        <w:numPr>
          <w:ilvl w:val="0"/>
          <w:numId w:val="21"/>
        </w:numPr>
        <w:spacing w:beforeLines="50" w:before="120" w:afterLines="50" w:after="120"/>
        <w:rPr>
          <w:rFonts w:eastAsia="DengXian"/>
          <w:szCs w:val="20"/>
          <w:lang w:eastAsia="zh-CN"/>
        </w:rPr>
      </w:pPr>
      <w:r w:rsidRPr="00C737B7">
        <w:rPr>
          <w:rFonts w:eastAsia="DengXian"/>
          <w:szCs w:val="20"/>
          <w:lang w:eastAsia="zh-CN"/>
        </w:rPr>
        <w:t xml:space="preserve">The aspects of synchronization </w:t>
      </w:r>
      <w:r w:rsidRPr="00C737B7">
        <w:rPr>
          <w:rFonts w:eastAsia="DengXian" w:hint="eastAsia"/>
          <w:szCs w:val="20"/>
          <w:lang w:eastAsia="zh-CN"/>
        </w:rPr>
        <w:t xml:space="preserve">sequence </w:t>
      </w:r>
      <w:r w:rsidRPr="00C737B7">
        <w:rPr>
          <w:rFonts w:eastAsia="DengXian"/>
          <w:szCs w:val="20"/>
          <w:lang w:eastAsia="zh-CN"/>
        </w:rPr>
        <w:t>for NR V2X to be considered for the evaluation include,</w:t>
      </w:r>
    </w:p>
    <w:p w:rsidR="002248AE" w:rsidRPr="00C737B7" w:rsidRDefault="002248AE" w:rsidP="002248AE">
      <w:pPr>
        <w:pStyle w:val="a0"/>
        <w:numPr>
          <w:ilvl w:val="0"/>
          <w:numId w:val="22"/>
        </w:numPr>
        <w:spacing w:before="120"/>
        <w:rPr>
          <w:rFonts w:eastAsia="宋体"/>
          <w:szCs w:val="20"/>
          <w:lang w:eastAsia="zh-CN"/>
        </w:rPr>
      </w:pPr>
      <w:r w:rsidRPr="00C737B7">
        <w:rPr>
          <w:rFonts w:eastAsia="宋体"/>
          <w:szCs w:val="20"/>
          <w:lang w:eastAsia="zh-CN"/>
        </w:rPr>
        <w:t>The length of S-PSS and S-SSS sequences</w:t>
      </w:r>
    </w:p>
    <w:p w:rsidR="002248AE" w:rsidRPr="00C737B7" w:rsidRDefault="002248AE" w:rsidP="002248AE">
      <w:pPr>
        <w:pStyle w:val="a0"/>
        <w:numPr>
          <w:ilvl w:val="0"/>
          <w:numId w:val="22"/>
        </w:numPr>
        <w:spacing w:before="120"/>
        <w:rPr>
          <w:rFonts w:eastAsia="宋体"/>
          <w:szCs w:val="20"/>
          <w:lang w:eastAsia="zh-CN"/>
        </w:rPr>
      </w:pPr>
      <w:r w:rsidRPr="00C737B7">
        <w:rPr>
          <w:rFonts w:eastAsia="宋体"/>
          <w:szCs w:val="20"/>
          <w:lang w:eastAsia="zh-CN"/>
        </w:rPr>
        <w:t xml:space="preserve">If and how to distinguish from NR </w:t>
      </w:r>
      <w:proofErr w:type="spellStart"/>
      <w:r w:rsidRPr="00C737B7">
        <w:rPr>
          <w:rFonts w:eastAsia="宋体"/>
          <w:szCs w:val="20"/>
          <w:lang w:eastAsia="zh-CN"/>
        </w:rPr>
        <w:t>Uu</w:t>
      </w:r>
      <w:proofErr w:type="spellEnd"/>
      <w:r w:rsidRPr="00C737B7">
        <w:rPr>
          <w:rFonts w:eastAsia="宋体"/>
          <w:szCs w:val="20"/>
          <w:lang w:eastAsia="zh-CN"/>
        </w:rPr>
        <w:t xml:space="preserve"> PSS and SSS sequences</w:t>
      </w:r>
    </w:p>
    <w:p w:rsidR="002248AE" w:rsidRPr="00C737B7" w:rsidRDefault="002248AE" w:rsidP="002248AE">
      <w:pPr>
        <w:pStyle w:val="a0"/>
        <w:numPr>
          <w:ilvl w:val="0"/>
          <w:numId w:val="22"/>
        </w:numPr>
        <w:spacing w:beforeLines="50" w:before="120" w:afterLines="50"/>
        <w:rPr>
          <w:rFonts w:eastAsia="DengXian"/>
          <w:szCs w:val="20"/>
          <w:lang w:eastAsia="zh-CN"/>
        </w:rPr>
      </w:pPr>
      <w:r w:rsidRPr="00C737B7">
        <w:rPr>
          <w:rFonts w:eastAsia="DengXian"/>
          <w:szCs w:val="20"/>
          <w:lang w:eastAsia="zh-CN"/>
        </w:rPr>
        <w:t xml:space="preserve">The number of NR SL-SSID targeted in the design of NR V2X S-PSS/S-SSS </w:t>
      </w:r>
    </w:p>
    <w:p w:rsidR="002248AE" w:rsidRPr="00C737B7" w:rsidRDefault="002248AE" w:rsidP="002248AE">
      <w:pPr>
        <w:pStyle w:val="a0"/>
        <w:numPr>
          <w:ilvl w:val="1"/>
          <w:numId w:val="22"/>
        </w:numPr>
        <w:spacing w:beforeLines="50" w:before="120" w:afterLines="50"/>
        <w:rPr>
          <w:rFonts w:eastAsia="DengXian"/>
          <w:szCs w:val="20"/>
          <w:lang w:eastAsia="zh-CN"/>
        </w:rPr>
      </w:pPr>
      <w:r w:rsidRPr="00C737B7">
        <w:rPr>
          <w:rFonts w:eastAsia="DengXian"/>
          <w:szCs w:val="20"/>
          <w:lang w:eastAsia="zh-CN"/>
        </w:rPr>
        <w:t>Use cases of NR SL-SSID should be addressed</w:t>
      </w:r>
    </w:p>
    <w:p w:rsidR="002248AE" w:rsidRDefault="002248AE" w:rsidP="002248AE">
      <w:pPr>
        <w:rPr>
          <w:lang w:eastAsia="x-none"/>
        </w:rPr>
      </w:pPr>
    </w:p>
    <w:p w:rsidR="002248AE" w:rsidRPr="00D43DE7" w:rsidRDefault="002248AE" w:rsidP="002248AE">
      <w:pPr>
        <w:rPr>
          <w:szCs w:val="20"/>
          <w:lang w:eastAsia="x-none"/>
        </w:rPr>
      </w:pPr>
      <w:r w:rsidRPr="00D43DE7">
        <w:rPr>
          <w:szCs w:val="20"/>
          <w:highlight w:val="green"/>
          <w:lang w:eastAsia="x-none"/>
        </w:rPr>
        <w:t>Agreements</w:t>
      </w:r>
      <w:r w:rsidRPr="00D43DE7">
        <w:rPr>
          <w:szCs w:val="20"/>
          <w:lang w:eastAsia="x-none"/>
        </w:rPr>
        <w:t>:</w:t>
      </w:r>
    </w:p>
    <w:p w:rsidR="002248AE" w:rsidRPr="00D43DE7" w:rsidRDefault="002248AE" w:rsidP="002248AE">
      <w:pPr>
        <w:numPr>
          <w:ilvl w:val="0"/>
          <w:numId w:val="23"/>
        </w:numPr>
        <w:rPr>
          <w:szCs w:val="20"/>
        </w:rPr>
      </w:pPr>
      <w:r w:rsidRPr="00D43DE7">
        <w:rPr>
          <w:szCs w:val="20"/>
        </w:rPr>
        <w:t>Us</w:t>
      </w:r>
      <w:r w:rsidRPr="00D43DE7">
        <w:rPr>
          <w:rFonts w:hint="eastAsia"/>
          <w:szCs w:val="20"/>
        </w:rPr>
        <w:t>ing</w:t>
      </w:r>
      <w:r w:rsidRPr="00D43DE7">
        <w:rPr>
          <w:szCs w:val="20"/>
        </w:rPr>
        <w:t xml:space="preserve"> the below</w:t>
      </w:r>
      <w:r w:rsidRPr="00D43DE7">
        <w:rPr>
          <w:rFonts w:hint="eastAsia"/>
          <w:szCs w:val="20"/>
        </w:rPr>
        <w:t xml:space="preserve"> </w:t>
      </w:r>
      <w:r w:rsidRPr="00D43DE7">
        <w:rPr>
          <w:szCs w:val="20"/>
        </w:rPr>
        <w:t xml:space="preserve">table as a starting point for evaluation assumptions for </w:t>
      </w:r>
      <w:proofErr w:type="spellStart"/>
      <w:r w:rsidRPr="00D43DE7">
        <w:rPr>
          <w:szCs w:val="20"/>
        </w:rPr>
        <w:t>sidelink</w:t>
      </w:r>
      <w:proofErr w:type="spellEnd"/>
      <w:r w:rsidRPr="00D43DE7">
        <w:rPr>
          <w:szCs w:val="20"/>
        </w:rPr>
        <w:t xml:space="preserve"> synchronization LLS.</w:t>
      </w:r>
    </w:p>
    <w:p w:rsidR="002248AE" w:rsidRPr="00D43DE7" w:rsidRDefault="002248AE" w:rsidP="002248AE">
      <w:pPr>
        <w:numPr>
          <w:ilvl w:val="1"/>
          <w:numId w:val="23"/>
        </w:numPr>
        <w:rPr>
          <w:szCs w:val="20"/>
        </w:rPr>
      </w:pPr>
      <w:r w:rsidRPr="00D43DE7">
        <w:rPr>
          <w:szCs w:val="20"/>
        </w:rPr>
        <w:t>Detection probability of S-PSS/S-SSS</w:t>
      </w:r>
    </w:p>
    <w:p w:rsidR="002248AE" w:rsidRPr="00D43DE7" w:rsidRDefault="002248AE" w:rsidP="002248AE">
      <w:pPr>
        <w:numPr>
          <w:ilvl w:val="1"/>
          <w:numId w:val="23"/>
        </w:numPr>
        <w:rPr>
          <w:szCs w:val="20"/>
        </w:rPr>
      </w:pPr>
      <w:r w:rsidRPr="00D43DE7">
        <w:rPr>
          <w:szCs w:val="20"/>
        </w:rPr>
        <w:t>Decoding BLER of PSBCH</w:t>
      </w:r>
    </w:p>
    <w:p w:rsidR="002248AE" w:rsidRPr="006B225A" w:rsidRDefault="002248AE" w:rsidP="002248AE">
      <w:pPr>
        <w:numPr>
          <w:ilvl w:val="1"/>
          <w:numId w:val="23"/>
        </w:numPr>
        <w:rPr>
          <w:szCs w:val="20"/>
        </w:rPr>
      </w:pPr>
      <w:r w:rsidRPr="006B225A">
        <w:rPr>
          <w:szCs w:val="20"/>
        </w:rPr>
        <w:t>Check further offline regarding UE speeds (absolute vs. relative, including current channel model assumptions in the TR)</w:t>
      </w:r>
      <w:r>
        <w:rPr>
          <w:szCs w:val="20"/>
        </w:rPr>
        <w:t xml:space="preserve"> </w:t>
      </w:r>
      <w:r w:rsidRPr="006B225A">
        <w:rPr>
          <w:szCs w:val="20"/>
        </w:rPr>
        <w:sym w:font="Wingdings" w:char="F0E0"/>
      </w:r>
      <w:r w:rsidRPr="006B225A">
        <w:rPr>
          <w:szCs w:val="20"/>
        </w:rPr>
        <w:t xml:space="preserve"> on Friday, confirmed to be relative speed and thus, the speeds in the table below need to be doubled</w:t>
      </w:r>
    </w:p>
    <w:p w:rsidR="002248AE" w:rsidRPr="006B225A" w:rsidRDefault="002248AE" w:rsidP="002248AE">
      <w:pPr>
        <w:numPr>
          <w:ilvl w:val="1"/>
          <w:numId w:val="23"/>
        </w:numPr>
        <w:rPr>
          <w:sz w:val="44"/>
          <w:szCs w:val="20"/>
        </w:rPr>
      </w:pPr>
      <w:r w:rsidRPr="006B225A">
        <w:rPr>
          <w:szCs w:val="20"/>
        </w:rPr>
        <w:t xml:space="preserve">Discuss further offline </w:t>
      </w:r>
      <w:r>
        <w:rPr>
          <w:szCs w:val="20"/>
        </w:rPr>
        <w:t>payload</w:t>
      </w:r>
      <w:r w:rsidRPr="006B225A">
        <w:rPr>
          <w:szCs w:val="20"/>
        </w:rPr>
        <w:t xml:space="preserve"> size</w:t>
      </w:r>
      <w:r>
        <w:rPr>
          <w:szCs w:val="20"/>
        </w:rPr>
        <w:t xml:space="preserve"> of PSBCH </w:t>
      </w:r>
      <w:r w:rsidRPr="006B225A">
        <w:rPr>
          <w:szCs w:val="20"/>
        </w:rPr>
        <w:sym w:font="Wingdings" w:char="F0E0"/>
      </w:r>
      <w:r w:rsidRPr="006B225A">
        <w:rPr>
          <w:szCs w:val="20"/>
        </w:rPr>
        <w:t xml:space="preserve"> to revisit in the next RAN1 meeting. Companies to report the assumed payload size of PSBCH in their evaluations</w:t>
      </w:r>
    </w:p>
    <w:p w:rsidR="002248AE" w:rsidRPr="006B225A" w:rsidRDefault="002248AE" w:rsidP="002248AE">
      <w:pPr>
        <w:ind w:left="720"/>
        <w:rPr>
          <w:szCs w:val="20"/>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2248AE" w:rsidRPr="00861204" w:rsidTr="000A783A">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2248AE" w:rsidRPr="00861204" w:rsidRDefault="002248AE" w:rsidP="000A783A">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2248AE" w:rsidRPr="00861204" w:rsidRDefault="002248AE" w:rsidP="000A783A">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2248AE" w:rsidRPr="00861204" w:rsidRDefault="002248AE" w:rsidP="000A783A">
            <w:pPr>
              <w:ind w:firstLineChars="193" w:firstLine="347"/>
              <w:jc w:val="both"/>
              <w:rPr>
                <w:sz w:val="18"/>
              </w:rPr>
            </w:pPr>
            <w:r w:rsidRPr="00861204">
              <w:rPr>
                <w:bCs/>
                <w:sz w:val="18"/>
              </w:rPr>
              <w:t>Above 6GHz</w:t>
            </w:r>
          </w:p>
        </w:tc>
      </w:tr>
      <w:tr w:rsidR="002248AE" w:rsidRPr="00861204" w:rsidTr="000A783A">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jc w:val="both"/>
              <w:rPr>
                <w:sz w:val="18"/>
              </w:rPr>
            </w:pPr>
            <w:r w:rsidRPr="00861204">
              <w:rPr>
                <w:sz w:val="18"/>
              </w:rPr>
              <w:lastRenderedPageBreak/>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ind w:firstLineChars="193" w:firstLine="347"/>
              <w:jc w:val="both"/>
              <w:rPr>
                <w:sz w:val="18"/>
              </w:rPr>
            </w:pPr>
            <w:r w:rsidRPr="00861204">
              <w:rPr>
                <w:sz w:val="18"/>
              </w:rPr>
              <w:t>30 GHz</w:t>
            </w:r>
          </w:p>
        </w:tc>
      </w:tr>
      <w:tr w:rsidR="002248AE" w:rsidRPr="00861204" w:rsidTr="000A783A">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jc w:val="both"/>
              <w:rPr>
                <w:sz w:val="18"/>
              </w:rPr>
            </w:pPr>
            <w:r w:rsidRPr="00861204">
              <w:rPr>
                <w:sz w:val="18"/>
              </w:rPr>
              <w:t xml:space="preserve">CDL channel models </w:t>
            </w:r>
          </w:p>
        </w:tc>
      </w:tr>
      <w:tr w:rsidR="002248AE" w:rsidRPr="00861204" w:rsidTr="000A783A">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ind w:firstLineChars="193" w:firstLine="347"/>
              <w:jc w:val="both"/>
              <w:rPr>
                <w:sz w:val="18"/>
              </w:rPr>
            </w:pPr>
            <w:r w:rsidRPr="00861204">
              <w:rPr>
                <w:sz w:val="18"/>
              </w:rPr>
              <w:t>60, 120 kHz</w:t>
            </w:r>
          </w:p>
        </w:tc>
      </w:tr>
      <w:tr w:rsidR="002248AE" w:rsidRPr="00861204" w:rsidTr="000A783A">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sz w:val="18"/>
              </w:rPr>
            </w:pPr>
            <w:r>
              <w:rPr>
                <w:sz w:val="18"/>
              </w:rPr>
              <w:t>&gt; -6</w:t>
            </w:r>
            <w:r w:rsidRPr="00861204">
              <w:rPr>
                <w:sz w:val="18"/>
              </w:rPr>
              <w:t xml:space="preserve"> dB</w:t>
            </w:r>
          </w:p>
        </w:tc>
      </w:tr>
      <w:tr w:rsidR="002248AE" w:rsidRPr="00861204" w:rsidTr="000A783A">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2248AE" w:rsidRPr="00861204" w:rsidRDefault="002248AE" w:rsidP="000A783A">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248AE" w:rsidRPr="00861204" w:rsidRDefault="002248AE" w:rsidP="000A783A">
            <w:pPr>
              <w:jc w:val="both"/>
              <w:rPr>
                <w:sz w:val="18"/>
              </w:rPr>
            </w:pPr>
            <w:r w:rsidRPr="00861204">
              <w:rPr>
                <w:sz w:val="18"/>
              </w:rPr>
              <w:t>3 km/</w:t>
            </w:r>
            <w:proofErr w:type="spellStart"/>
            <w:r w:rsidRPr="00861204">
              <w:rPr>
                <w:sz w:val="18"/>
              </w:rPr>
              <w:t>hr</w:t>
            </w:r>
            <w:proofErr w:type="spellEnd"/>
            <w:r>
              <w:rPr>
                <w:sz w:val="18"/>
              </w:rPr>
              <w:t>, 120 km/h (mandatory)</w:t>
            </w:r>
          </w:p>
        </w:tc>
      </w:tr>
      <w:tr w:rsidR="002248AE" w:rsidRPr="00861204" w:rsidTr="000A783A">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spacing w:after="80"/>
              <w:jc w:val="both"/>
              <w:rPr>
                <w:sz w:val="18"/>
              </w:rPr>
            </w:pPr>
            <w:r w:rsidRPr="00861204">
              <w:rPr>
                <w:sz w:val="18"/>
              </w:rPr>
              <w:t>Scenario 1: no interference</w:t>
            </w:r>
          </w:p>
          <w:p w:rsidR="002248AE" w:rsidRPr="00861204" w:rsidRDefault="002248AE" w:rsidP="000A783A">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sz w:val="18"/>
              </w:rPr>
            </w:pPr>
            <w:r w:rsidRPr="00861204">
              <w:rPr>
                <w:sz w:val="18"/>
              </w:rPr>
              <w:t>Scenario 1: no interference</w:t>
            </w:r>
          </w:p>
          <w:p w:rsidR="002248AE" w:rsidRPr="00861204" w:rsidRDefault="002248AE" w:rsidP="000A783A">
            <w:pPr>
              <w:jc w:val="both"/>
              <w:rPr>
                <w:sz w:val="18"/>
              </w:rPr>
            </w:pPr>
          </w:p>
        </w:tc>
      </w:tr>
      <w:tr w:rsidR="002248AE" w:rsidRPr="00861204" w:rsidTr="000A783A">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jc w:val="both"/>
              <w:rPr>
                <w:sz w:val="18"/>
              </w:rPr>
            </w:pPr>
            <w:r w:rsidRPr="00861204">
              <w:rPr>
                <w:sz w:val="18"/>
              </w:rPr>
              <w:t>Initial Frequency Offset</w:t>
            </w:r>
          </w:p>
          <w:p w:rsidR="002248AE" w:rsidRPr="00861204" w:rsidRDefault="002248AE" w:rsidP="000A783A">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248AE" w:rsidRPr="00861204" w:rsidRDefault="002248AE" w:rsidP="000A783A">
            <w:pPr>
              <w:ind w:firstLineChars="193" w:firstLine="347"/>
              <w:jc w:val="both"/>
              <w:rPr>
                <w:sz w:val="18"/>
              </w:rPr>
            </w:pPr>
            <w:r w:rsidRPr="00861204">
              <w:rPr>
                <w:sz w:val="18"/>
              </w:rPr>
              <w:t>TX: Uniform distribution within [-5, 5] ppm</w:t>
            </w:r>
            <w:r>
              <w:rPr>
                <w:sz w:val="18"/>
              </w:rPr>
              <w:t xml:space="preserve"> of nominal carrier frequency</w:t>
            </w:r>
          </w:p>
          <w:p w:rsidR="002248AE" w:rsidRPr="00861204" w:rsidRDefault="002248AE" w:rsidP="000A783A">
            <w:pPr>
              <w:ind w:firstLineChars="193" w:firstLine="347"/>
              <w:jc w:val="both"/>
              <w:rPr>
                <w:sz w:val="18"/>
              </w:rPr>
            </w:pPr>
            <w:r w:rsidRPr="00861204">
              <w:rPr>
                <w:sz w:val="18"/>
              </w:rPr>
              <w:t>RX: Uniform distribution within [-5, 5] ppm</w:t>
            </w:r>
            <w:r>
              <w:rPr>
                <w:sz w:val="18"/>
              </w:rPr>
              <w:t xml:space="preserve"> of nominal carrier frequency</w:t>
            </w:r>
          </w:p>
        </w:tc>
      </w:tr>
    </w:tbl>
    <w:p w:rsidR="002248AE" w:rsidRPr="00982712" w:rsidRDefault="002248AE" w:rsidP="002248AE">
      <w:pPr>
        <w:rPr>
          <w:szCs w:val="20"/>
          <w:lang w:eastAsia="x-none"/>
        </w:rPr>
      </w:pPr>
      <w:r w:rsidRPr="00982712">
        <w:rPr>
          <w:szCs w:val="20"/>
          <w:highlight w:val="green"/>
          <w:lang w:eastAsia="x-none"/>
        </w:rPr>
        <w:t>Agreements</w:t>
      </w:r>
      <w:r w:rsidRPr="00982712">
        <w:rPr>
          <w:szCs w:val="20"/>
          <w:lang w:eastAsia="x-none"/>
        </w:rPr>
        <w:t>:</w:t>
      </w:r>
    </w:p>
    <w:p w:rsidR="002248AE" w:rsidRPr="00982712" w:rsidRDefault="002248AE" w:rsidP="002248AE">
      <w:pPr>
        <w:numPr>
          <w:ilvl w:val="0"/>
          <w:numId w:val="23"/>
        </w:numPr>
        <w:rPr>
          <w:szCs w:val="20"/>
        </w:rPr>
      </w:pPr>
      <w:r w:rsidRPr="00982712">
        <w:rPr>
          <w:szCs w:val="20"/>
        </w:rPr>
        <w:t xml:space="preserve">The study of NR V2X synchronization includes synchronization based on S-SSB  </w:t>
      </w:r>
    </w:p>
    <w:p w:rsidR="002248AE" w:rsidRPr="00982712" w:rsidRDefault="002248AE" w:rsidP="002248AE">
      <w:pPr>
        <w:numPr>
          <w:ilvl w:val="0"/>
          <w:numId w:val="23"/>
        </w:numPr>
        <w:rPr>
          <w:szCs w:val="20"/>
        </w:rPr>
      </w:pPr>
      <w:r w:rsidRPr="00982712">
        <w:rPr>
          <w:szCs w:val="20"/>
        </w:rPr>
        <w:t xml:space="preserve">The study also includes use of other </w:t>
      </w:r>
      <w:proofErr w:type="spellStart"/>
      <w:r w:rsidRPr="00982712">
        <w:rPr>
          <w:szCs w:val="20"/>
        </w:rPr>
        <w:t>sidelink</w:t>
      </w:r>
      <w:proofErr w:type="spellEnd"/>
      <w:r w:rsidRPr="00982712">
        <w:rPr>
          <w:szCs w:val="20"/>
        </w:rPr>
        <w:t xml:space="preserve"> signals/channels (e.g., other RSs in the SL, using PSSCH, using PSCCH, etc.) for the </w:t>
      </w:r>
      <w:proofErr w:type="spellStart"/>
      <w:r w:rsidRPr="00982712">
        <w:rPr>
          <w:szCs w:val="20"/>
        </w:rPr>
        <w:t>sidelink</w:t>
      </w:r>
      <w:proofErr w:type="spellEnd"/>
      <w:r w:rsidRPr="00982712">
        <w:rPr>
          <w:szCs w:val="20"/>
        </w:rPr>
        <w:t xml:space="preserve"> synchronization</w:t>
      </w:r>
    </w:p>
    <w:p w:rsidR="00CE4DE8" w:rsidRPr="002248AE" w:rsidRDefault="00CE4DE8" w:rsidP="00CE4DE8">
      <w:pPr>
        <w:pStyle w:val="af3"/>
        <w:spacing w:line="252" w:lineRule="auto"/>
        <w:ind w:left="360" w:firstLine="400"/>
        <w:rPr>
          <w:rFonts w:ascii="Times New Roman" w:hAnsi="Times New Roman"/>
          <w:i/>
          <w:iCs/>
          <w:sz w:val="20"/>
          <w:szCs w:val="20"/>
          <w:lang w:eastAsia="ko-KR"/>
        </w:rPr>
      </w:pPr>
    </w:p>
    <w:p w:rsidR="00995A2F" w:rsidRPr="00995A2F" w:rsidRDefault="00CE4DE8" w:rsidP="00995A2F">
      <w:pPr>
        <w:pStyle w:val="a0"/>
        <w:rPr>
          <w:rFonts w:ascii="Arial" w:eastAsia="宋体" w:hAnsi="Arial" w:cs="Arial"/>
          <w:color w:val="0000FF"/>
          <w:kern w:val="2"/>
          <w:lang w:eastAsia="zh-CN"/>
        </w:rPr>
      </w:pPr>
      <w:r>
        <w:rPr>
          <w:rFonts w:eastAsia="宋体" w:hint="eastAsia"/>
          <w:lang w:eastAsia="zh-CN"/>
        </w:rPr>
        <w:t xml:space="preserve">In </w:t>
      </w:r>
      <w:r w:rsidR="00192F4B">
        <w:rPr>
          <w:rFonts w:eastAsia="宋体"/>
          <w:lang w:eastAsia="zh-CN"/>
        </w:rPr>
        <w:t xml:space="preserve">this contribution, we </w:t>
      </w:r>
      <w:r w:rsidR="00C320FC">
        <w:rPr>
          <w:rFonts w:eastAsia="宋体"/>
          <w:lang w:eastAsia="zh-CN"/>
        </w:rPr>
        <w:t xml:space="preserve">continue </w:t>
      </w:r>
      <w:r w:rsidR="00192F4B">
        <w:rPr>
          <w:rFonts w:eastAsia="宋体"/>
          <w:lang w:eastAsia="zh-CN"/>
        </w:rPr>
        <w:t>discuss</w:t>
      </w:r>
      <w:r w:rsidR="00846B5D">
        <w:rPr>
          <w:rFonts w:eastAsia="宋体"/>
          <w:lang w:eastAsia="zh-CN"/>
        </w:rPr>
        <w:t xml:space="preserve"> the</w:t>
      </w:r>
      <w:r w:rsidR="00F3664F">
        <w:rPr>
          <w:rFonts w:eastAsia="宋体"/>
          <w:lang w:eastAsia="zh-CN"/>
        </w:rPr>
        <w:t xml:space="preserve"> </w:t>
      </w:r>
      <w:r w:rsidR="00C7088B">
        <w:rPr>
          <w:rFonts w:eastAsia="宋体"/>
          <w:lang w:eastAsia="zh-CN"/>
        </w:rPr>
        <w:t>synchronization mechanism for NR-V2X</w:t>
      </w:r>
      <w:r>
        <w:rPr>
          <w:rFonts w:eastAsia="宋体"/>
          <w:lang w:eastAsia="zh-CN"/>
        </w:rPr>
        <w:t>.</w:t>
      </w:r>
    </w:p>
    <w:p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rsidR="00496035" w:rsidRPr="00716328" w:rsidRDefault="00496035" w:rsidP="00496035">
      <w:pPr>
        <w:pStyle w:val="a0"/>
        <w:numPr>
          <w:ilvl w:val="0"/>
          <w:numId w:val="15"/>
        </w:numPr>
        <w:rPr>
          <w:rFonts w:eastAsia="宋体"/>
          <w:lang w:eastAsia="zh-CN"/>
        </w:rPr>
      </w:pPr>
      <w:r w:rsidRPr="00716328">
        <w:rPr>
          <w:rFonts w:eastAsia="宋体"/>
          <w:lang w:eastAsia="zh-CN"/>
        </w:rPr>
        <w:t>Frame structure</w:t>
      </w:r>
    </w:p>
    <w:p w:rsidR="00496035" w:rsidRPr="00496035" w:rsidRDefault="00496035" w:rsidP="00496035">
      <w:pPr>
        <w:pStyle w:val="a0"/>
        <w:rPr>
          <w:rFonts w:eastAsia="宋体"/>
          <w:lang w:eastAsia="zh-CN"/>
        </w:rPr>
      </w:pPr>
      <w:r w:rsidRPr="00496035">
        <w:rPr>
          <w:rFonts w:eastAsia="宋体"/>
          <w:lang w:eastAsia="zh-CN"/>
        </w:rPr>
        <w:t xml:space="preserve">It was agreed </w:t>
      </w:r>
      <w:r w:rsidR="002248AE">
        <w:rPr>
          <w:rFonts w:eastAsia="宋体"/>
          <w:lang w:eastAsia="zh-CN"/>
        </w:rPr>
        <w:t xml:space="preserve">in RAN1 #94bis </w:t>
      </w:r>
      <w:r w:rsidRPr="00496035">
        <w:rPr>
          <w:rFonts w:eastAsia="宋体"/>
          <w:lang w:eastAsia="zh-CN"/>
        </w:rPr>
        <w:t xml:space="preserve">to use NR SSB structure as the starting point for </w:t>
      </w:r>
      <w:proofErr w:type="spellStart"/>
      <w:r w:rsidRPr="00496035">
        <w:rPr>
          <w:rFonts w:eastAsia="宋体"/>
          <w:lang w:eastAsia="zh-CN"/>
        </w:rPr>
        <w:t>sidelink</w:t>
      </w:r>
      <w:proofErr w:type="spellEnd"/>
      <w:r w:rsidRPr="00496035">
        <w:rPr>
          <w:rFonts w:eastAsia="宋体"/>
          <w:lang w:eastAsia="zh-CN"/>
        </w:rPr>
        <w:t xml:space="preserve"> synchronization signal block</w:t>
      </w:r>
      <w:r>
        <w:rPr>
          <w:rFonts w:eastAsia="宋体"/>
          <w:lang w:eastAsia="zh-CN"/>
        </w:rPr>
        <w:t xml:space="preserve"> (S-SSB)</w:t>
      </w:r>
      <w:r w:rsidRPr="00496035">
        <w:rPr>
          <w:rFonts w:eastAsia="宋体"/>
          <w:lang w:eastAsia="zh-CN"/>
        </w:rPr>
        <w:t xml:space="preserve"> structure. The NR SSB structure is shown in figure 1.</w:t>
      </w:r>
    </w:p>
    <w:p w:rsidR="00496035" w:rsidRDefault="00496035" w:rsidP="00496035">
      <w:pPr>
        <w:pStyle w:val="a0"/>
        <w:jc w:val="center"/>
      </w:pPr>
      <w:r>
        <w:object w:dxaOrig="4008" w:dyaOrig="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5pt;height:153.45pt" o:ole="">
            <v:imagedata r:id="rId8" o:title=""/>
          </v:shape>
          <o:OLEObject Type="Embed" ProgID="Visio.Drawing.15" ShapeID="_x0000_i1025" DrawAspect="Content" ObjectID="_1608629193" r:id="rId9"/>
        </w:object>
      </w:r>
    </w:p>
    <w:p w:rsidR="00496035" w:rsidRDefault="00496035" w:rsidP="00496035">
      <w:pPr>
        <w:pStyle w:val="a5"/>
        <w:jc w:val="center"/>
        <w:rPr>
          <w:rFonts w:ascii="Arial" w:eastAsia="宋体" w:hAnsi="Arial" w:cs="Arial"/>
          <w:color w:val="0000FF"/>
          <w:kern w:val="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NR SSB structure</w:t>
      </w:r>
    </w:p>
    <w:p w:rsidR="00496035" w:rsidRDefault="00496035" w:rsidP="00496035">
      <w:pPr>
        <w:pStyle w:val="a0"/>
        <w:rPr>
          <w:rFonts w:ascii="Arial" w:eastAsia="宋体" w:hAnsi="Arial" w:cs="Arial"/>
          <w:color w:val="0000FF"/>
          <w:kern w:val="2"/>
          <w:lang w:eastAsia="zh-CN"/>
        </w:rPr>
      </w:pPr>
    </w:p>
    <w:p w:rsidR="007D6836" w:rsidRDefault="00496035" w:rsidP="00496035">
      <w:pPr>
        <w:pStyle w:val="a0"/>
        <w:rPr>
          <w:rFonts w:eastAsia="宋体"/>
          <w:lang w:eastAsia="zh-CN"/>
        </w:rPr>
      </w:pPr>
      <w:r w:rsidRPr="007D6836">
        <w:rPr>
          <w:rFonts w:eastAsia="宋体"/>
          <w:lang w:eastAsia="zh-CN"/>
        </w:rPr>
        <w:t>F</w:t>
      </w:r>
      <w:r w:rsidRPr="007D6836">
        <w:rPr>
          <w:rFonts w:eastAsia="宋体" w:hint="eastAsia"/>
          <w:lang w:eastAsia="zh-CN"/>
        </w:rPr>
        <w:t xml:space="preserve">or S-SSB, some specific design should be considered, such as there should be AGC and GP symbol within the S-SSB. </w:t>
      </w:r>
      <w:r w:rsidRPr="007D6836">
        <w:rPr>
          <w:rFonts w:eastAsia="宋体"/>
          <w:lang w:eastAsia="zh-CN"/>
        </w:rPr>
        <w:t xml:space="preserve">If a separate </w:t>
      </w:r>
      <w:r w:rsidR="007D6836" w:rsidRPr="007D6836">
        <w:rPr>
          <w:rFonts w:eastAsia="宋体"/>
          <w:lang w:eastAsia="zh-CN"/>
        </w:rPr>
        <w:t xml:space="preserve">symbol reserved for AGC and </w:t>
      </w:r>
      <w:proofErr w:type="gramStart"/>
      <w:r w:rsidR="007D6836" w:rsidRPr="007D6836">
        <w:rPr>
          <w:rFonts w:eastAsia="宋体"/>
          <w:lang w:eastAsia="zh-CN"/>
        </w:rPr>
        <w:t xml:space="preserve">GP, </w:t>
      </w:r>
      <w:r w:rsidRPr="007D6836">
        <w:rPr>
          <w:rFonts w:eastAsia="宋体"/>
          <w:lang w:eastAsia="zh-CN"/>
        </w:rPr>
        <w:t>that</w:t>
      </w:r>
      <w:proofErr w:type="gramEnd"/>
      <w:r w:rsidRPr="007D6836">
        <w:rPr>
          <w:rFonts w:eastAsia="宋体"/>
          <w:lang w:eastAsia="zh-CN"/>
        </w:rPr>
        <w:t xml:space="preserve"> would cause resource inefficiency. </w:t>
      </w:r>
      <w:r w:rsidR="007D6836" w:rsidRPr="007D6836">
        <w:rPr>
          <w:rFonts w:eastAsia="宋体"/>
          <w:lang w:eastAsia="zh-CN"/>
        </w:rPr>
        <w:t>According to the agreement in RAN1 #94,</w:t>
      </w:r>
    </w:p>
    <w:p w:rsidR="007D6836" w:rsidRPr="007D6836" w:rsidRDefault="007D6836" w:rsidP="007D6836">
      <w:pPr>
        <w:rPr>
          <w:i/>
          <w:szCs w:val="20"/>
        </w:rPr>
      </w:pPr>
      <w:r w:rsidRPr="007D6836">
        <w:rPr>
          <w:i/>
          <w:szCs w:val="20"/>
          <w:highlight w:val="green"/>
        </w:rPr>
        <w:t>Agreement</w:t>
      </w:r>
      <w:r w:rsidRPr="007D6836">
        <w:rPr>
          <w:i/>
          <w:szCs w:val="20"/>
        </w:rPr>
        <w:t>:</w:t>
      </w:r>
    </w:p>
    <w:p w:rsidR="007D6836" w:rsidRPr="007D6836" w:rsidRDefault="007D6836" w:rsidP="007D6836">
      <w:pPr>
        <w:ind w:left="720" w:hanging="720"/>
        <w:rPr>
          <w:i/>
          <w:szCs w:val="20"/>
          <w:lang w:eastAsia="x-none"/>
        </w:rPr>
      </w:pPr>
      <w:r w:rsidRPr="007D6836">
        <w:rPr>
          <w:i/>
          <w:szCs w:val="20"/>
          <w:lang w:eastAsia="x-none"/>
        </w:rPr>
        <w:t>Agree the following assumptions as tentative assumptions for the simulation at least till RAN1#94bis</w:t>
      </w:r>
    </w:p>
    <w:p w:rsidR="007D6836" w:rsidRPr="007D6836" w:rsidRDefault="007D6836" w:rsidP="007D6836">
      <w:pPr>
        <w:numPr>
          <w:ilvl w:val="0"/>
          <w:numId w:val="24"/>
        </w:numPr>
        <w:rPr>
          <w:i/>
          <w:szCs w:val="20"/>
        </w:rPr>
      </w:pPr>
      <w:r w:rsidRPr="007D6836">
        <w:rPr>
          <w:rFonts w:hint="eastAsia"/>
          <w:i/>
          <w:szCs w:val="20"/>
        </w:rPr>
        <w:t>AGC</w:t>
      </w:r>
    </w:p>
    <w:p w:rsidR="007D6836" w:rsidRPr="007D6836" w:rsidRDefault="007D6836" w:rsidP="007D6836">
      <w:pPr>
        <w:numPr>
          <w:ilvl w:val="1"/>
          <w:numId w:val="24"/>
        </w:numPr>
        <w:rPr>
          <w:i/>
          <w:szCs w:val="20"/>
        </w:rPr>
      </w:pPr>
      <w:r w:rsidRPr="007D6836">
        <w:rPr>
          <w:rFonts w:hint="eastAsia"/>
          <w:i/>
          <w:szCs w:val="20"/>
        </w:rPr>
        <w:t>Up to [15] us in FR1. Up to [10] us in FR2.</w:t>
      </w:r>
    </w:p>
    <w:p w:rsidR="007D6836" w:rsidRPr="007D6836" w:rsidRDefault="007D6836" w:rsidP="007D6836">
      <w:pPr>
        <w:numPr>
          <w:ilvl w:val="0"/>
          <w:numId w:val="24"/>
        </w:numPr>
        <w:rPr>
          <w:i/>
          <w:szCs w:val="20"/>
        </w:rPr>
      </w:pPr>
      <w:r w:rsidRPr="007D6836">
        <w:rPr>
          <w:rFonts w:hint="eastAsia"/>
          <w:i/>
          <w:szCs w:val="20"/>
        </w:rPr>
        <w:t>TX/RX switching time</w:t>
      </w:r>
    </w:p>
    <w:p w:rsidR="007D6836" w:rsidRPr="007D6836" w:rsidRDefault="007D6836" w:rsidP="007D6836">
      <w:pPr>
        <w:numPr>
          <w:ilvl w:val="1"/>
          <w:numId w:val="24"/>
        </w:numPr>
        <w:rPr>
          <w:i/>
          <w:szCs w:val="20"/>
        </w:rPr>
      </w:pPr>
      <w:r w:rsidRPr="007D6836">
        <w:rPr>
          <w:rFonts w:hint="eastAsia"/>
          <w:i/>
          <w:szCs w:val="20"/>
        </w:rPr>
        <w:t>[1</w:t>
      </w:r>
      <w:r w:rsidRPr="007D6836">
        <w:rPr>
          <w:i/>
          <w:szCs w:val="20"/>
        </w:rPr>
        <w:t>3</w:t>
      </w:r>
      <w:r w:rsidRPr="007D6836">
        <w:rPr>
          <w:rFonts w:hint="eastAsia"/>
          <w:i/>
          <w:szCs w:val="20"/>
        </w:rPr>
        <w:t>] us in FR1 and [7] us in FR2</w:t>
      </w:r>
    </w:p>
    <w:p w:rsidR="007D6836" w:rsidRPr="007D6836" w:rsidRDefault="007D6836" w:rsidP="007D6836">
      <w:pPr>
        <w:numPr>
          <w:ilvl w:val="0"/>
          <w:numId w:val="24"/>
        </w:numPr>
        <w:rPr>
          <w:i/>
          <w:szCs w:val="20"/>
        </w:rPr>
      </w:pPr>
      <w:r w:rsidRPr="007D6836">
        <w:rPr>
          <w:rFonts w:hint="eastAsia"/>
          <w:i/>
          <w:szCs w:val="20"/>
        </w:rPr>
        <w:t>Time error</w:t>
      </w:r>
    </w:p>
    <w:p w:rsidR="007D6836" w:rsidRPr="007D6836" w:rsidRDefault="007D6836" w:rsidP="007D6836">
      <w:pPr>
        <w:numPr>
          <w:ilvl w:val="1"/>
          <w:numId w:val="24"/>
        </w:numPr>
        <w:rPr>
          <w:i/>
          <w:szCs w:val="20"/>
        </w:rPr>
      </w:pPr>
      <w:r w:rsidRPr="007D6836">
        <w:rPr>
          <w:rFonts w:hint="eastAsia"/>
          <w:i/>
          <w:szCs w:val="20"/>
        </w:rPr>
        <w:t>Up to [0.</w:t>
      </w:r>
      <w:r w:rsidRPr="007D6836">
        <w:rPr>
          <w:i/>
          <w:szCs w:val="20"/>
        </w:rPr>
        <w:t>4</w:t>
      </w:r>
      <w:r w:rsidRPr="007D6836">
        <w:rPr>
          <w:rFonts w:hint="eastAsia"/>
          <w:i/>
          <w:szCs w:val="20"/>
        </w:rPr>
        <w:t xml:space="preserve">] us between a UE and its </w:t>
      </w:r>
      <w:r w:rsidRPr="007D6836">
        <w:rPr>
          <w:i/>
          <w:szCs w:val="20"/>
        </w:rPr>
        <w:t>synchronization</w:t>
      </w:r>
      <w:r w:rsidRPr="007D6836">
        <w:rPr>
          <w:rFonts w:hint="eastAsia"/>
          <w:i/>
          <w:szCs w:val="20"/>
        </w:rPr>
        <w:t xml:space="preserve"> reference</w:t>
      </w:r>
    </w:p>
    <w:p w:rsidR="007D6836" w:rsidRPr="007D6836" w:rsidRDefault="007D6836" w:rsidP="007D6836">
      <w:pPr>
        <w:numPr>
          <w:ilvl w:val="0"/>
          <w:numId w:val="24"/>
        </w:numPr>
        <w:rPr>
          <w:i/>
          <w:szCs w:val="20"/>
        </w:rPr>
      </w:pPr>
      <w:r w:rsidRPr="007D6836">
        <w:rPr>
          <w:rFonts w:hint="eastAsia"/>
          <w:i/>
          <w:szCs w:val="20"/>
        </w:rPr>
        <w:t>Frequency error</w:t>
      </w:r>
    </w:p>
    <w:p w:rsidR="007D6836" w:rsidRPr="007D6836" w:rsidRDefault="007D6836" w:rsidP="007D6836">
      <w:pPr>
        <w:numPr>
          <w:ilvl w:val="1"/>
          <w:numId w:val="24"/>
        </w:numPr>
        <w:rPr>
          <w:i/>
          <w:szCs w:val="20"/>
        </w:rPr>
      </w:pPr>
      <w:r w:rsidRPr="007D6836">
        <w:rPr>
          <w:rFonts w:hint="eastAsia"/>
          <w:i/>
          <w:szCs w:val="20"/>
        </w:rPr>
        <w:t xml:space="preserve">Up to [0.1] PPM between a UE and its </w:t>
      </w:r>
      <w:r w:rsidRPr="007D6836">
        <w:rPr>
          <w:i/>
          <w:szCs w:val="20"/>
        </w:rPr>
        <w:t>synchronization</w:t>
      </w:r>
      <w:r w:rsidRPr="007D6836">
        <w:rPr>
          <w:rFonts w:hint="eastAsia"/>
          <w:i/>
          <w:szCs w:val="20"/>
        </w:rPr>
        <w:t xml:space="preserve"> reference</w:t>
      </w:r>
    </w:p>
    <w:p w:rsidR="007D6836" w:rsidRPr="007D6836" w:rsidRDefault="007D6836" w:rsidP="007D6836">
      <w:pPr>
        <w:ind w:left="720" w:hanging="720"/>
        <w:rPr>
          <w:i/>
          <w:szCs w:val="20"/>
        </w:rPr>
      </w:pPr>
      <w:r w:rsidRPr="007D6836">
        <w:rPr>
          <w:i/>
          <w:szCs w:val="20"/>
        </w:rPr>
        <w:t>To send an LS to RAN4 for feedback (to be included in the IBE LS)</w:t>
      </w:r>
    </w:p>
    <w:p w:rsidR="007D6836" w:rsidRDefault="007D6836" w:rsidP="00496035">
      <w:pPr>
        <w:pStyle w:val="a0"/>
        <w:rPr>
          <w:rFonts w:eastAsia="宋体"/>
          <w:lang w:eastAsia="zh-CN"/>
        </w:rPr>
      </w:pPr>
    </w:p>
    <w:p w:rsidR="00496035" w:rsidRDefault="007D6836" w:rsidP="00496035">
      <w:pPr>
        <w:pStyle w:val="a0"/>
        <w:rPr>
          <w:rFonts w:eastAsia="宋体"/>
          <w:lang w:eastAsia="zh-CN"/>
        </w:rPr>
      </w:pPr>
      <w:r w:rsidRPr="007D6836">
        <w:rPr>
          <w:rFonts w:eastAsia="宋体"/>
          <w:lang w:eastAsia="zh-CN"/>
        </w:rPr>
        <w:t>F</w:t>
      </w:r>
      <w:r w:rsidRPr="007D6836">
        <w:rPr>
          <w:rFonts w:eastAsia="宋体" w:hint="eastAsia"/>
          <w:lang w:eastAsia="zh-CN"/>
        </w:rPr>
        <w:t xml:space="preserve">or </w:t>
      </w:r>
      <w:r w:rsidRPr="007D6836">
        <w:rPr>
          <w:rFonts w:eastAsia="宋体"/>
          <w:lang w:eastAsia="zh-CN"/>
        </w:rPr>
        <w:t xml:space="preserve">lower SCS, such as </w:t>
      </w:r>
      <w:proofErr w:type="gramStart"/>
      <w:r w:rsidRPr="007D6836">
        <w:rPr>
          <w:rFonts w:eastAsia="宋体"/>
          <w:lang w:eastAsia="zh-CN"/>
        </w:rPr>
        <w:t>30kHz</w:t>
      </w:r>
      <w:proofErr w:type="gramEnd"/>
      <w:r w:rsidRPr="007D6836">
        <w:rPr>
          <w:rFonts w:eastAsia="宋体"/>
          <w:lang w:eastAsia="zh-CN"/>
        </w:rPr>
        <w:t>, the duration of one OFDM symbol is about 35us, which is larger than the time needed for AGC and TX/RX switching. Therefore, c</w:t>
      </w:r>
      <w:r w:rsidR="00496035" w:rsidRPr="007D6836">
        <w:rPr>
          <w:rFonts w:eastAsia="宋体"/>
          <w:lang w:eastAsia="zh-CN"/>
        </w:rPr>
        <w:t>omb-like r</w:t>
      </w:r>
      <w:r w:rsidR="002248AE" w:rsidRPr="007D6836">
        <w:rPr>
          <w:rFonts w:eastAsia="宋体"/>
          <w:lang w:eastAsia="zh-CN"/>
        </w:rPr>
        <w:t>esource mapping</w:t>
      </w:r>
      <w:r w:rsidR="00496035" w:rsidRPr="007D6836">
        <w:rPr>
          <w:rFonts w:eastAsia="宋体"/>
          <w:lang w:eastAsia="zh-CN"/>
        </w:rPr>
        <w:t xml:space="preserve"> can be applied to S-SSB. To align </w:t>
      </w:r>
      <w:r w:rsidR="00496035" w:rsidRPr="007D6836">
        <w:rPr>
          <w:rFonts w:eastAsia="宋体"/>
          <w:lang w:eastAsia="zh-CN"/>
        </w:rPr>
        <w:lastRenderedPageBreak/>
        <w:t>the frequency resource for S-PSS and S-SSS, the S-PSS and S-SSS</w:t>
      </w:r>
      <w:r w:rsidR="00496035">
        <w:rPr>
          <w:rFonts w:eastAsia="宋体"/>
          <w:lang w:eastAsia="zh-CN"/>
        </w:rPr>
        <w:t xml:space="preserve"> can be located at the first and la</w:t>
      </w:r>
      <w:r w:rsidR="00B17660">
        <w:rPr>
          <w:rFonts w:eastAsia="宋体"/>
          <w:lang w:eastAsia="zh-CN"/>
        </w:rPr>
        <w:t>st OFDM symbol within the S-SSB. An illustration of S-SSB</w:t>
      </w:r>
      <w:r w:rsidR="00496035">
        <w:rPr>
          <w:rFonts w:eastAsia="宋体"/>
          <w:lang w:eastAsia="zh-CN"/>
        </w:rPr>
        <w:t xml:space="preserve"> is shown in figure 2.</w:t>
      </w:r>
    </w:p>
    <w:p w:rsidR="00496035" w:rsidRDefault="00496035" w:rsidP="00496035">
      <w:pPr>
        <w:pStyle w:val="a0"/>
        <w:jc w:val="center"/>
      </w:pPr>
      <w:r>
        <w:object w:dxaOrig="3540" w:dyaOrig="2881">
          <v:shape id="_x0000_i1026" type="#_x0000_t75" style="width:177pt;height:2in" o:ole="">
            <v:imagedata r:id="rId10" o:title=""/>
          </v:shape>
          <o:OLEObject Type="Embed" ProgID="Visio.Drawing.15" ShapeID="_x0000_i1026" DrawAspect="Content" ObjectID="_1608629194" r:id="rId11"/>
        </w:object>
      </w:r>
    </w:p>
    <w:p w:rsidR="00496035" w:rsidRPr="00496035" w:rsidRDefault="00496035" w:rsidP="00496035">
      <w:pPr>
        <w:pStyle w:val="a5"/>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S-SSB</w:t>
      </w:r>
    </w:p>
    <w:p w:rsidR="00496035" w:rsidRDefault="00496035" w:rsidP="00496035">
      <w:pPr>
        <w:pStyle w:val="a0"/>
        <w:rPr>
          <w:rFonts w:eastAsia="宋体"/>
          <w:lang w:eastAsia="zh-CN"/>
        </w:rPr>
      </w:pPr>
      <w:r w:rsidRPr="00496035">
        <w:rPr>
          <w:rFonts w:eastAsia="宋体"/>
          <w:lang w:eastAsia="zh-CN"/>
        </w:rPr>
        <w:t>T</w:t>
      </w:r>
      <w:r w:rsidRPr="00496035">
        <w:rPr>
          <w:rFonts w:eastAsia="宋体" w:hint="eastAsia"/>
          <w:lang w:eastAsia="zh-CN"/>
        </w:rPr>
        <w:t xml:space="preserve">o </w:t>
      </w:r>
      <w:r w:rsidRPr="00496035">
        <w:rPr>
          <w:rFonts w:eastAsia="宋体"/>
          <w:lang w:eastAsia="zh-CN"/>
        </w:rPr>
        <w:t xml:space="preserve">achieve the same synchronization performance as NR SSB, the frequency resource of S-PSS and S-SSS could be set to 24 RBs. The resource used for PSBCH depends on the payload size. </w:t>
      </w:r>
    </w:p>
    <w:p w:rsidR="00496035" w:rsidRPr="007D6836" w:rsidRDefault="00496035" w:rsidP="00496035">
      <w:pPr>
        <w:pStyle w:val="a0"/>
        <w:rPr>
          <w:rFonts w:eastAsia="宋体"/>
          <w:b/>
          <w:lang w:eastAsia="zh-CN"/>
        </w:rPr>
      </w:pPr>
      <w:r w:rsidRPr="00496035">
        <w:rPr>
          <w:rFonts w:eastAsia="宋体"/>
          <w:b/>
          <w:lang w:eastAsia="zh-CN"/>
        </w:rPr>
        <w:t>Propos</w:t>
      </w:r>
      <w:r w:rsidRPr="007D6836">
        <w:rPr>
          <w:rFonts w:eastAsia="宋体"/>
          <w:b/>
          <w:lang w:eastAsia="zh-CN"/>
        </w:rPr>
        <w:t xml:space="preserve">al 1: Comb-like resource mapping </w:t>
      </w:r>
      <w:r w:rsidR="007D6836" w:rsidRPr="007D6836">
        <w:rPr>
          <w:rFonts w:eastAsia="宋体"/>
          <w:b/>
          <w:lang w:eastAsia="zh-CN"/>
        </w:rPr>
        <w:t>for</w:t>
      </w:r>
      <w:r w:rsidRPr="007D6836">
        <w:rPr>
          <w:rFonts w:eastAsia="宋体"/>
          <w:b/>
          <w:lang w:eastAsia="zh-CN"/>
        </w:rPr>
        <w:t xml:space="preserve"> S-</w:t>
      </w:r>
      <w:r w:rsidR="007D6836" w:rsidRPr="007D6836">
        <w:rPr>
          <w:rFonts w:eastAsia="宋体"/>
          <w:b/>
          <w:lang w:eastAsia="zh-CN"/>
        </w:rPr>
        <w:t>SSB</w:t>
      </w:r>
      <w:r w:rsidRPr="007D6836">
        <w:rPr>
          <w:rFonts w:eastAsia="宋体"/>
          <w:b/>
          <w:lang w:eastAsia="zh-CN"/>
        </w:rPr>
        <w:t xml:space="preserve"> is supported</w:t>
      </w:r>
      <w:r w:rsidR="007D6836" w:rsidRPr="007D6836">
        <w:rPr>
          <w:rFonts w:eastAsia="宋体"/>
          <w:b/>
          <w:lang w:eastAsia="zh-CN"/>
        </w:rPr>
        <w:t xml:space="preserve"> at least for FR1</w:t>
      </w:r>
      <w:r w:rsidRPr="007D6836">
        <w:rPr>
          <w:rFonts w:eastAsia="宋体"/>
          <w:b/>
          <w:lang w:eastAsia="zh-CN"/>
        </w:rPr>
        <w:t>.</w:t>
      </w:r>
    </w:p>
    <w:p w:rsidR="007D6836" w:rsidRPr="007D6836" w:rsidRDefault="007D6836" w:rsidP="00496035">
      <w:pPr>
        <w:pStyle w:val="a0"/>
        <w:rPr>
          <w:rFonts w:eastAsia="宋体"/>
          <w:b/>
          <w:lang w:eastAsia="zh-CN"/>
        </w:rPr>
      </w:pPr>
      <w:r w:rsidRPr="007D6836">
        <w:rPr>
          <w:rFonts w:eastAsia="宋体"/>
          <w:b/>
          <w:lang w:eastAsia="zh-CN"/>
        </w:rPr>
        <w:t>Proposal 2: S-PSS and S-SSS are located at first and last OFDM symbol of S-SSB.</w:t>
      </w:r>
    </w:p>
    <w:p w:rsidR="00A26AC3" w:rsidRPr="00496035" w:rsidRDefault="00A26AC3" w:rsidP="00A26AC3">
      <w:pPr>
        <w:pStyle w:val="a0"/>
        <w:rPr>
          <w:rFonts w:eastAsia="宋体"/>
          <w:lang w:eastAsia="zh-CN"/>
        </w:rPr>
      </w:pPr>
      <w:r w:rsidRPr="007D6836">
        <w:rPr>
          <w:rFonts w:eastAsia="宋体"/>
          <w:lang w:eastAsia="zh-CN"/>
        </w:rPr>
        <w:t xml:space="preserve">If NR-V2X is deployed on shared carrier, there would be both Uu SSB and S-SSB on the same carrier. One potential issue is how to differentiate S-SSB from </w:t>
      </w:r>
      <w:r w:rsidRPr="007D6836">
        <w:rPr>
          <w:rFonts w:eastAsia="宋体" w:hint="eastAsia"/>
          <w:lang w:eastAsia="zh-CN"/>
        </w:rPr>
        <w:t xml:space="preserve">Uu SSB. </w:t>
      </w:r>
      <w:r w:rsidRPr="007D6836">
        <w:rPr>
          <w:rFonts w:eastAsia="宋体"/>
          <w:lang w:eastAsia="zh-CN"/>
        </w:rPr>
        <w:t xml:space="preserve">The comb-like resource mapping of S-PSS and S-SSS, which corresponds to two repeated signal </w:t>
      </w:r>
      <w:r w:rsidR="002248AE" w:rsidRPr="007D6836">
        <w:rPr>
          <w:rFonts w:eastAsia="宋体"/>
          <w:lang w:eastAsia="zh-CN"/>
        </w:rPr>
        <w:t xml:space="preserve">in time domain </w:t>
      </w:r>
      <w:r w:rsidRPr="007D6836">
        <w:rPr>
          <w:rFonts w:eastAsia="宋体"/>
          <w:lang w:eastAsia="zh-CN"/>
        </w:rPr>
        <w:t xml:space="preserve">within an OFDM symbol can be used to differentiate S-SSB from </w:t>
      </w:r>
      <w:proofErr w:type="spellStart"/>
      <w:r w:rsidRPr="007D6836">
        <w:rPr>
          <w:rFonts w:eastAsia="宋体"/>
          <w:lang w:eastAsia="zh-CN"/>
        </w:rPr>
        <w:t>Uu</w:t>
      </w:r>
      <w:proofErr w:type="spellEnd"/>
      <w:r w:rsidRPr="007D6836">
        <w:rPr>
          <w:rFonts w:eastAsia="宋体"/>
          <w:lang w:eastAsia="zh-CN"/>
        </w:rPr>
        <w:t xml:space="preserve"> SSB.</w:t>
      </w:r>
    </w:p>
    <w:p w:rsidR="00A26AC3" w:rsidRDefault="00A26AC3" w:rsidP="00496035">
      <w:pPr>
        <w:pStyle w:val="a0"/>
        <w:rPr>
          <w:rFonts w:eastAsia="宋体"/>
          <w:b/>
          <w:lang w:eastAsia="zh-CN"/>
        </w:rPr>
      </w:pPr>
      <w:r>
        <w:rPr>
          <w:rFonts w:eastAsia="宋体"/>
          <w:b/>
          <w:lang w:eastAsia="zh-CN"/>
        </w:rPr>
        <w:t xml:space="preserve">Proposal </w:t>
      </w:r>
      <w:r w:rsidR="007D6836">
        <w:rPr>
          <w:rFonts w:eastAsia="宋体"/>
          <w:b/>
          <w:lang w:eastAsia="zh-CN"/>
        </w:rPr>
        <w:t>3</w:t>
      </w:r>
      <w:r>
        <w:rPr>
          <w:rFonts w:eastAsia="宋体"/>
          <w:b/>
          <w:lang w:eastAsia="zh-CN"/>
        </w:rPr>
        <w:t xml:space="preserve">: Comb-like resource mapping of </w:t>
      </w:r>
      <w:r w:rsidRPr="00496035">
        <w:rPr>
          <w:rFonts w:eastAsia="宋体"/>
          <w:b/>
          <w:lang w:eastAsia="zh-CN"/>
        </w:rPr>
        <w:t>S</w:t>
      </w:r>
      <w:r w:rsidR="007D6836">
        <w:rPr>
          <w:rFonts w:eastAsia="宋体"/>
          <w:b/>
          <w:lang w:eastAsia="zh-CN"/>
        </w:rPr>
        <w:t>-SSB</w:t>
      </w:r>
      <w:r>
        <w:rPr>
          <w:rFonts w:eastAsia="宋体"/>
          <w:b/>
          <w:lang w:eastAsia="zh-CN"/>
        </w:rPr>
        <w:t xml:space="preserve"> can be used to differentiate S-SSB from Uu SSB.</w:t>
      </w:r>
    </w:p>
    <w:p w:rsidR="00C53359" w:rsidRDefault="00C53359" w:rsidP="00C53359">
      <w:pPr>
        <w:pStyle w:val="a0"/>
        <w:numPr>
          <w:ilvl w:val="0"/>
          <w:numId w:val="15"/>
        </w:numPr>
        <w:rPr>
          <w:rFonts w:eastAsia="宋体"/>
          <w:lang w:eastAsia="zh-CN"/>
        </w:rPr>
      </w:pPr>
      <w:r>
        <w:rPr>
          <w:rFonts w:eastAsia="宋体" w:hint="eastAsia"/>
          <w:lang w:eastAsia="zh-CN"/>
        </w:rPr>
        <w:t xml:space="preserve">Synchronization </w:t>
      </w:r>
      <w:r>
        <w:rPr>
          <w:rFonts w:eastAsia="宋体"/>
          <w:lang w:eastAsia="zh-CN"/>
        </w:rPr>
        <w:t xml:space="preserve">resource </w:t>
      </w:r>
    </w:p>
    <w:p w:rsidR="00496035" w:rsidRPr="00C53359" w:rsidRDefault="00C53359" w:rsidP="00496035">
      <w:pPr>
        <w:pStyle w:val="a0"/>
        <w:rPr>
          <w:rFonts w:eastAsia="宋体"/>
          <w:lang w:eastAsia="zh-CN"/>
        </w:rPr>
      </w:pPr>
      <w:r w:rsidRPr="00C53359">
        <w:rPr>
          <w:rFonts w:eastAsia="宋体" w:hint="eastAsia"/>
          <w:lang w:eastAsia="zh-CN"/>
        </w:rPr>
        <w:t xml:space="preserve">In LTE-D2D and LTE-V2X, synchronization signal is transmitted periodically, and only one </w:t>
      </w:r>
      <w:r w:rsidRPr="00C53359">
        <w:rPr>
          <w:rFonts w:eastAsia="宋体"/>
          <w:lang w:eastAsia="zh-CN"/>
        </w:rPr>
        <w:t>S-SSB is transmitted within a S-SSB period. In Rel-15 NR, multiple S-SSB are transmitted within a period to support different beam. In NR-V2X SL, whether to support beamforming is still under discussing. If beamforming is supported, multiple S-SSB transmission within a S-SSB period should be supported. Otherwise, only one S-SSB transmitted within a period is enough.</w:t>
      </w:r>
    </w:p>
    <w:p w:rsidR="00C53359" w:rsidRPr="007D6836" w:rsidRDefault="00C53359" w:rsidP="00496035">
      <w:pPr>
        <w:pStyle w:val="a0"/>
        <w:rPr>
          <w:rFonts w:eastAsia="宋体"/>
          <w:lang w:eastAsia="zh-CN"/>
        </w:rPr>
      </w:pPr>
      <w:r w:rsidRPr="00C53359">
        <w:rPr>
          <w:rFonts w:eastAsia="宋体"/>
          <w:b/>
          <w:lang w:eastAsia="zh-CN"/>
        </w:rPr>
        <w:t>P</w:t>
      </w:r>
      <w:r w:rsidRPr="007D6836">
        <w:rPr>
          <w:rFonts w:eastAsia="宋体"/>
          <w:b/>
          <w:lang w:eastAsia="zh-CN"/>
        </w:rPr>
        <w:t xml:space="preserve">roposal </w:t>
      </w:r>
      <w:r w:rsidR="007D6836" w:rsidRPr="007D6836">
        <w:rPr>
          <w:rFonts w:eastAsia="宋体"/>
          <w:b/>
          <w:lang w:eastAsia="zh-CN"/>
        </w:rPr>
        <w:t>4</w:t>
      </w:r>
      <w:r w:rsidRPr="007D6836">
        <w:rPr>
          <w:rFonts w:eastAsia="宋体"/>
          <w:b/>
          <w:lang w:eastAsia="zh-CN"/>
        </w:rPr>
        <w:t xml:space="preserve">: </w:t>
      </w:r>
      <w:r w:rsidR="007D6836" w:rsidRPr="007D6836">
        <w:rPr>
          <w:rFonts w:eastAsia="宋体"/>
          <w:b/>
          <w:lang w:eastAsia="zh-CN"/>
        </w:rPr>
        <w:t>Whether o</w:t>
      </w:r>
      <w:r w:rsidRPr="007D6836">
        <w:rPr>
          <w:rFonts w:eastAsia="宋体"/>
          <w:b/>
          <w:lang w:eastAsia="zh-CN"/>
        </w:rPr>
        <w:t xml:space="preserve">ne or multiple S-SSB </w:t>
      </w:r>
      <w:r w:rsidR="00B17660" w:rsidRPr="007D6836">
        <w:rPr>
          <w:rFonts w:eastAsia="宋体"/>
          <w:b/>
          <w:lang w:eastAsia="zh-CN"/>
        </w:rPr>
        <w:t xml:space="preserve">is </w:t>
      </w:r>
      <w:r w:rsidRPr="007D6836">
        <w:rPr>
          <w:rFonts w:eastAsia="宋体"/>
          <w:b/>
          <w:lang w:eastAsia="zh-CN"/>
        </w:rPr>
        <w:t>transmitted within a period depends on whether beamforming is supported</w:t>
      </w:r>
      <w:r w:rsidRPr="007D6836">
        <w:rPr>
          <w:rFonts w:eastAsia="宋体"/>
          <w:lang w:eastAsia="zh-CN"/>
        </w:rPr>
        <w:t>.</w:t>
      </w:r>
    </w:p>
    <w:p w:rsidR="00C53359" w:rsidRDefault="00C53359" w:rsidP="00C53359">
      <w:pPr>
        <w:pStyle w:val="a0"/>
        <w:rPr>
          <w:rFonts w:eastAsia="宋体"/>
          <w:lang w:eastAsia="zh-CN"/>
        </w:rPr>
      </w:pPr>
      <w:r w:rsidRPr="007D6836">
        <w:rPr>
          <w:rFonts w:eastAsia="宋体"/>
          <w:lang w:eastAsia="zh-CN"/>
        </w:rPr>
        <w:t xml:space="preserve">In LTE-V2X, Two or three synchronization source is pre-configured for OOC, one of which is used for the UE to transmit SLSS which is synchronized to GNSS directly. For in coverage (IC), the same synchronization resource as pre-configuration should be configured by eNB to promise the resource within a resource pool is the same for IC and OOC. For NR-V2X, the same synchronization resource configuration </w:t>
      </w:r>
      <w:r w:rsidR="007D6836" w:rsidRPr="007D6836">
        <w:rPr>
          <w:rFonts w:eastAsia="宋体"/>
          <w:lang w:eastAsia="zh-CN"/>
        </w:rPr>
        <w:t xml:space="preserve">mechanism </w:t>
      </w:r>
      <w:r w:rsidRPr="007D6836">
        <w:rPr>
          <w:rFonts w:eastAsia="宋体"/>
          <w:lang w:eastAsia="zh-CN"/>
        </w:rPr>
        <w:t>as LTE-V2X can be applied unless additional issue addressed.</w:t>
      </w:r>
      <w:r w:rsidR="007D6836">
        <w:rPr>
          <w:rFonts w:eastAsia="宋体"/>
          <w:lang w:eastAsia="zh-CN"/>
        </w:rPr>
        <w:t xml:space="preserve"> </w:t>
      </w:r>
    </w:p>
    <w:p w:rsidR="00C53359" w:rsidRPr="00C53359" w:rsidRDefault="00C53359" w:rsidP="00C53359">
      <w:pPr>
        <w:pStyle w:val="a0"/>
        <w:rPr>
          <w:rFonts w:eastAsia="宋体"/>
          <w:b/>
          <w:lang w:eastAsia="zh-CN"/>
        </w:rPr>
      </w:pPr>
      <w:r w:rsidRPr="00C53359">
        <w:rPr>
          <w:rFonts w:eastAsia="宋体"/>
          <w:b/>
          <w:lang w:eastAsia="zh-CN"/>
        </w:rPr>
        <w:t xml:space="preserve">Proposal </w:t>
      </w:r>
      <w:r w:rsidR="007D6836">
        <w:rPr>
          <w:rFonts w:eastAsia="宋体"/>
          <w:b/>
          <w:lang w:eastAsia="zh-CN"/>
        </w:rPr>
        <w:t>5</w:t>
      </w:r>
      <w:r w:rsidRPr="00C53359">
        <w:rPr>
          <w:rFonts w:eastAsia="宋体"/>
          <w:b/>
          <w:lang w:eastAsia="zh-CN"/>
        </w:rPr>
        <w:t xml:space="preserve">: The same synchronization resource configuration </w:t>
      </w:r>
      <w:r w:rsidR="007D6836">
        <w:rPr>
          <w:rFonts w:eastAsia="宋体"/>
          <w:b/>
          <w:lang w:eastAsia="zh-CN"/>
        </w:rPr>
        <w:t xml:space="preserve">mechanism </w:t>
      </w:r>
      <w:r w:rsidRPr="00C53359">
        <w:rPr>
          <w:rFonts w:eastAsia="宋体"/>
          <w:b/>
          <w:lang w:eastAsia="zh-CN"/>
        </w:rPr>
        <w:t xml:space="preserve">as LTE-V2X can be applied </w:t>
      </w:r>
      <w:r w:rsidR="00ED02C9">
        <w:rPr>
          <w:rFonts w:eastAsia="宋体"/>
          <w:b/>
          <w:lang w:eastAsia="zh-CN"/>
        </w:rPr>
        <w:t>to</w:t>
      </w:r>
      <w:r w:rsidRPr="00C53359">
        <w:rPr>
          <w:rFonts w:eastAsia="宋体"/>
          <w:b/>
          <w:lang w:eastAsia="zh-CN"/>
        </w:rPr>
        <w:t xml:space="preserve"> NR-V2X.</w:t>
      </w:r>
    </w:p>
    <w:p w:rsidR="00535113" w:rsidRDefault="00535113" w:rsidP="00535113">
      <w:pPr>
        <w:pStyle w:val="a0"/>
        <w:numPr>
          <w:ilvl w:val="0"/>
          <w:numId w:val="15"/>
        </w:numPr>
        <w:rPr>
          <w:rFonts w:eastAsia="宋体"/>
          <w:lang w:eastAsia="zh-CN"/>
        </w:rPr>
      </w:pPr>
      <w:r>
        <w:rPr>
          <w:rFonts w:eastAsia="宋体" w:hint="eastAsia"/>
          <w:lang w:eastAsia="zh-CN"/>
        </w:rPr>
        <w:t>PSBCH</w:t>
      </w:r>
      <w:r w:rsidR="00C53359">
        <w:rPr>
          <w:rFonts w:eastAsia="宋体"/>
          <w:lang w:eastAsia="zh-CN"/>
        </w:rPr>
        <w:t xml:space="preserve"> contents</w:t>
      </w:r>
    </w:p>
    <w:p w:rsidR="00535113" w:rsidRDefault="00C53359" w:rsidP="00535113">
      <w:pPr>
        <w:pStyle w:val="a0"/>
        <w:rPr>
          <w:rFonts w:eastAsia="宋体"/>
          <w:lang w:eastAsia="zh-CN"/>
        </w:rPr>
      </w:pPr>
      <w:r>
        <w:rPr>
          <w:rFonts w:eastAsia="宋体"/>
          <w:lang w:eastAsia="zh-CN"/>
        </w:rPr>
        <w:t xml:space="preserve">In LTE-V2X, </w:t>
      </w:r>
      <w:r w:rsidR="00B40156">
        <w:rPr>
          <w:rFonts w:eastAsia="宋体" w:hint="eastAsia"/>
          <w:lang w:eastAsia="zh-CN"/>
        </w:rPr>
        <w:t xml:space="preserve">PSBCH is transmitted </w:t>
      </w:r>
      <w:r w:rsidR="00B40156">
        <w:rPr>
          <w:rFonts w:eastAsia="宋体"/>
          <w:lang w:eastAsia="zh-CN"/>
        </w:rPr>
        <w:t xml:space="preserve">by a UE transmitting SLSS, and it is </w:t>
      </w:r>
      <w:r w:rsidR="00B40156">
        <w:rPr>
          <w:rFonts w:eastAsia="宋体" w:hint="eastAsia"/>
          <w:lang w:eastAsia="zh-CN"/>
        </w:rPr>
        <w:t>in th</w:t>
      </w:r>
      <w:r w:rsidR="00B40156">
        <w:rPr>
          <w:rFonts w:eastAsia="宋体"/>
          <w:lang w:eastAsia="zh-CN"/>
        </w:rPr>
        <w:t>e same subframe as SLSS. It is used to indicate the following information [</w:t>
      </w:r>
      <w:r w:rsidR="002248AE">
        <w:rPr>
          <w:rFonts w:eastAsia="宋体"/>
          <w:lang w:eastAsia="zh-CN"/>
        </w:rPr>
        <w:t>2</w:t>
      </w:r>
      <w:r w:rsidR="00B40156">
        <w:rPr>
          <w:rFonts w:eastAsia="宋体"/>
          <w:lang w:eastAsia="zh-CN"/>
        </w:rPr>
        <w:t>].</w:t>
      </w:r>
    </w:p>
    <w:p w:rsidR="00B40156" w:rsidRPr="00CC7909" w:rsidRDefault="00B40156" w:rsidP="00B40156">
      <w:pPr>
        <w:pStyle w:val="TH"/>
        <w:rPr>
          <w:bCs/>
          <w:i/>
          <w:iCs/>
          <w:lang w:eastAsia="zh-CN"/>
        </w:rPr>
      </w:pPr>
      <w:r w:rsidRPr="00CC7909">
        <w:rPr>
          <w:bCs/>
          <w:i/>
          <w:iCs/>
        </w:rPr>
        <w:t>MasterInformationBlock-SL</w:t>
      </w:r>
      <w:r w:rsidRPr="00CC7909">
        <w:rPr>
          <w:bCs/>
          <w:i/>
          <w:iCs/>
          <w:lang w:eastAsia="zh-CN"/>
        </w:rPr>
        <w:t>-V2X</w:t>
      </w:r>
    </w:p>
    <w:p w:rsidR="00B40156" w:rsidRPr="00CC7909" w:rsidRDefault="00B40156" w:rsidP="00B40156">
      <w:pPr>
        <w:pStyle w:val="PL"/>
      </w:pPr>
      <w:r w:rsidRPr="00CC7909">
        <w:t>-- ASN1STA</w:t>
      </w:r>
      <w:smartTag w:uri="urn:schemas-microsoft-com:office:smarttags" w:element="PersonName">
        <w:r w:rsidRPr="00CC7909">
          <w:t>RT</w:t>
        </w:r>
      </w:smartTag>
    </w:p>
    <w:p w:rsidR="00B40156" w:rsidRPr="00CC7909" w:rsidRDefault="00B40156" w:rsidP="00B40156">
      <w:pPr>
        <w:pStyle w:val="PL"/>
      </w:pPr>
    </w:p>
    <w:p w:rsidR="00B40156" w:rsidRPr="00CC7909" w:rsidRDefault="00B40156" w:rsidP="00B40156">
      <w:pPr>
        <w:pStyle w:val="PL"/>
      </w:pPr>
      <w:r w:rsidRPr="00CC7909">
        <w:t>MasterInformationBlock-SL-V2X-r14 ::=</w:t>
      </w:r>
      <w:r w:rsidRPr="00CC7909">
        <w:tab/>
      </w:r>
      <w:r w:rsidRPr="00CC7909">
        <w:tab/>
        <w:t>SEQUENCE {</w:t>
      </w:r>
    </w:p>
    <w:p w:rsidR="00B40156" w:rsidRPr="00CC7909" w:rsidRDefault="00B40156" w:rsidP="00B40156">
      <w:pPr>
        <w:pStyle w:val="PL"/>
      </w:pPr>
      <w:r w:rsidRPr="00CC7909">
        <w:tab/>
        <w:t>sl-Bandwidth-r14</w:t>
      </w:r>
      <w:r w:rsidRPr="00CC7909">
        <w:tab/>
      </w:r>
      <w:r w:rsidRPr="00CC7909">
        <w:tab/>
      </w:r>
      <w:r w:rsidRPr="00CC7909">
        <w:tab/>
      </w:r>
      <w:r w:rsidRPr="00CC7909">
        <w:tab/>
      </w:r>
      <w:r w:rsidRPr="00CC7909">
        <w:tab/>
        <w:t>ENUMERATED {</w:t>
      </w:r>
    </w:p>
    <w:p w:rsidR="00B40156" w:rsidRPr="00CC7909" w:rsidRDefault="00B40156" w:rsidP="00B40156">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n6, n15, n25, n50, n75, n100},</w:t>
      </w:r>
    </w:p>
    <w:p w:rsidR="00B40156" w:rsidRPr="00CC7909" w:rsidRDefault="00B40156" w:rsidP="00B40156">
      <w:pPr>
        <w:pStyle w:val="PL"/>
      </w:pPr>
      <w:r w:rsidRPr="00CC7909">
        <w:tab/>
        <w:t>tdd-ConfigSL-r14</w:t>
      </w:r>
      <w:r w:rsidRPr="00CC7909">
        <w:tab/>
      </w:r>
      <w:r w:rsidRPr="00CC7909">
        <w:tab/>
      </w:r>
      <w:r w:rsidRPr="00CC7909">
        <w:tab/>
      </w:r>
      <w:r w:rsidRPr="00CC7909">
        <w:tab/>
      </w:r>
      <w:r w:rsidRPr="00CC7909">
        <w:tab/>
        <w:t>TDD-ConfigSL-r12,</w:t>
      </w:r>
    </w:p>
    <w:p w:rsidR="00B40156" w:rsidRPr="00CC7909" w:rsidRDefault="00B40156" w:rsidP="00B40156">
      <w:pPr>
        <w:pStyle w:val="PL"/>
      </w:pPr>
      <w:r w:rsidRPr="00CC7909">
        <w:tab/>
        <w:t>directFrameNumber-r14</w:t>
      </w:r>
      <w:r w:rsidRPr="00CC7909">
        <w:tab/>
      </w:r>
      <w:r w:rsidRPr="00CC7909">
        <w:tab/>
      </w:r>
      <w:r w:rsidRPr="00CC7909">
        <w:tab/>
      </w:r>
      <w:r w:rsidRPr="00CC7909">
        <w:tab/>
        <w:t>BIT STRING (SIZE (10)),</w:t>
      </w:r>
    </w:p>
    <w:p w:rsidR="00B40156" w:rsidRPr="00CC7909" w:rsidRDefault="00B40156" w:rsidP="00B40156">
      <w:pPr>
        <w:pStyle w:val="PL"/>
      </w:pPr>
      <w:r w:rsidRPr="00CC7909">
        <w:tab/>
        <w:t>directSubframeNumber-r14</w:t>
      </w:r>
      <w:r w:rsidRPr="00CC7909">
        <w:tab/>
      </w:r>
      <w:r w:rsidRPr="00CC7909">
        <w:tab/>
      </w:r>
      <w:r w:rsidRPr="00CC7909">
        <w:tab/>
        <w:t>INTEGER (0..9),</w:t>
      </w:r>
    </w:p>
    <w:p w:rsidR="00B40156" w:rsidRPr="00CC7909" w:rsidRDefault="00B40156" w:rsidP="00B40156">
      <w:pPr>
        <w:pStyle w:val="PL"/>
      </w:pPr>
      <w:r w:rsidRPr="00CC7909">
        <w:tab/>
        <w:t>inCoverage-r14</w:t>
      </w:r>
      <w:r w:rsidRPr="00CC7909">
        <w:tab/>
      </w:r>
      <w:r w:rsidRPr="00CC7909">
        <w:tab/>
      </w:r>
      <w:r w:rsidRPr="00CC7909">
        <w:tab/>
      </w:r>
      <w:r w:rsidRPr="00CC7909">
        <w:tab/>
      </w:r>
      <w:r w:rsidRPr="00CC7909">
        <w:tab/>
      </w:r>
      <w:r w:rsidRPr="00CC7909">
        <w:tab/>
        <w:t>BOOLEAN,</w:t>
      </w:r>
    </w:p>
    <w:p w:rsidR="00B40156" w:rsidRPr="00CC7909" w:rsidRDefault="00B40156" w:rsidP="00B40156">
      <w:pPr>
        <w:pStyle w:val="PL"/>
      </w:pPr>
      <w:r w:rsidRPr="00CC7909">
        <w:tab/>
        <w:t>reserved-r14</w:t>
      </w:r>
      <w:r w:rsidRPr="00CC7909">
        <w:tab/>
      </w:r>
      <w:r w:rsidRPr="00CC7909">
        <w:tab/>
      </w:r>
      <w:r w:rsidRPr="00CC7909">
        <w:tab/>
      </w:r>
      <w:r w:rsidRPr="00CC7909">
        <w:tab/>
      </w:r>
      <w:r w:rsidRPr="00CC7909">
        <w:tab/>
      </w:r>
      <w:r w:rsidRPr="00CC7909">
        <w:tab/>
        <w:t>BIT STRING (SIZE (27))</w:t>
      </w:r>
    </w:p>
    <w:p w:rsidR="00B40156" w:rsidRPr="00CC7909" w:rsidRDefault="00B40156" w:rsidP="00B40156">
      <w:pPr>
        <w:pStyle w:val="PL"/>
      </w:pPr>
      <w:r w:rsidRPr="00CC7909">
        <w:t>}</w:t>
      </w:r>
    </w:p>
    <w:p w:rsidR="00B40156" w:rsidRPr="00CC7909" w:rsidRDefault="00B40156" w:rsidP="00B40156">
      <w:pPr>
        <w:pStyle w:val="PL"/>
      </w:pPr>
    </w:p>
    <w:p w:rsidR="00B40156" w:rsidRPr="00CC7909" w:rsidRDefault="00B40156" w:rsidP="00B40156">
      <w:pPr>
        <w:pStyle w:val="PL"/>
      </w:pPr>
    </w:p>
    <w:p w:rsidR="00535113" w:rsidRPr="001245E7" w:rsidRDefault="00B40156" w:rsidP="001245E7">
      <w:pPr>
        <w:pStyle w:val="PL"/>
      </w:pPr>
      <w:r w:rsidRPr="00CC7909">
        <w:lastRenderedPageBreak/>
        <w:t>-- ASN1STOP</w:t>
      </w:r>
    </w:p>
    <w:p w:rsidR="00C320FC" w:rsidRPr="007D6836" w:rsidRDefault="00C320FC" w:rsidP="002248AE">
      <w:pPr>
        <w:pStyle w:val="a0"/>
        <w:rPr>
          <w:rFonts w:eastAsia="宋体"/>
          <w:lang w:eastAsia="zh-CN"/>
        </w:rPr>
      </w:pPr>
      <w:r w:rsidRPr="007D6836">
        <w:rPr>
          <w:rFonts w:eastAsia="宋体"/>
          <w:lang w:eastAsia="zh-CN"/>
        </w:rPr>
        <w:t>O</w:t>
      </w:r>
      <w:r w:rsidRPr="007D6836">
        <w:rPr>
          <w:rFonts w:eastAsia="宋体" w:hint="eastAsia"/>
          <w:lang w:eastAsia="zh-CN"/>
        </w:rPr>
        <w:t xml:space="preserve">ne </w:t>
      </w:r>
      <w:r w:rsidRPr="007D6836">
        <w:rPr>
          <w:rFonts w:eastAsia="宋体"/>
          <w:lang w:eastAsia="zh-CN"/>
        </w:rPr>
        <w:t xml:space="preserve">of the </w:t>
      </w:r>
      <w:r w:rsidR="009A2179" w:rsidRPr="007D6836">
        <w:rPr>
          <w:rFonts w:eastAsia="宋体"/>
          <w:lang w:eastAsia="zh-CN"/>
        </w:rPr>
        <w:t>fields</w:t>
      </w:r>
      <w:r w:rsidRPr="007D6836">
        <w:rPr>
          <w:rFonts w:eastAsia="宋体"/>
          <w:lang w:eastAsia="zh-CN"/>
        </w:rPr>
        <w:t xml:space="preserve"> of PSBCH is TDD configuration. </w:t>
      </w:r>
      <w:r w:rsidR="00716328" w:rsidRPr="007D6836">
        <w:rPr>
          <w:rFonts w:eastAsia="宋体"/>
          <w:lang w:eastAsia="zh-CN"/>
        </w:rPr>
        <w:t xml:space="preserve">If the PSBCH transmitter is in coverage, the TDD configuration is the TDD configuration of the camped cell. </w:t>
      </w:r>
      <w:r w:rsidRPr="007D6836">
        <w:rPr>
          <w:rFonts w:eastAsia="宋体"/>
          <w:lang w:eastAsia="zh-CN"/>
        </w:rPr>
        <w:t xml:space="preserve">In LTE-V2X, there are only </w:t>
      </w:r>
      <w:r w:rsidR="00716328" w:rsidRPr="007D6836">
        <w:rPr>
          <w:rFonts w:eastAsia="宋体"/>
          <w:lang w:eastAsia="zh-CN"/>
        </w:rPr>
        <w:t>7</w:t>
      </w:r>
      <w:r w:rsidRPr="007D6836">
        <w:rPr>
          <w:rFonts w:eastAsia="宋体"/>
          <w:lang w:eastAsia="zh-CN"/>
        </w:rPr>
        <w:t xml:space="preserve"> TDD configuration</w:t>
      </w:r>
      <w:r w:rsidR="00716328" w:rsidRPr="007D6836">
        <w:rPr>
          <w:rFonts w:eastAsia="宋体"/>
          <w:lang w:eastAsia="zh-CN"/>
        </w:rPr>
        <w:t>s. While in NR system, the slot format is flexible and there is DL, UL and flexible symbols per slot. There are several ways to configure the slot format</w:t>
      </w:r>
      <w:r w:rsidR="009A2179" w:rsidRPr="007D6836">
        <w:rPr>
          <w:rFonts w:eastAsia="宋体"/>
          <w:lang w:eastAsia="zh-CN"/>
        </w:rPr>
        <w:t xml:space="preserve"> in NR </w:t>
      </w:r>
      <w:proofErr w:type="spellStart"/>
      <w:r w:rsidR="009A2179" w:rsidRPr="007D6836">
        <w:rPr>
          <w:rFonts w:eastAsia="宋体"/>
          <w:lang w:eastAsia="zh-CN"/>
        </w:rPr>
        <w:t>Uu</w:t>
      </w:r>
      <w:proofErr w:type="spellEnd"/>
      <w:r w:rsidR="002248AE" w:rsidRPr="007D6836">
        <w:rPr>
          <w:rFonts w:eastAsia="宋体"/>
          <w:lang w:eastAsia="zh-CN"/>
        </w:rPr>
        <w:t xml:space="preserve">: </w:t>
      </w:r>
      <w:r w:rsidR="00716328" w:rsidRPr="007D6836">
        <w:rPr>
          <w:rFonts w:eastAsia="宋体"/>
          <w:lang w:eastAsia="zh-CN"/>
        </w:rPr>
        <w:t>C</w:t>
      </w:r>
      <w:r w:rsidR="002248AE" w:rsidRPr="007D6836">
        <w:rPr>
          <w:rFonts w:eastAsia="宋体"/>
          <w:lang w:eastAsia="zh-CN"/>
        </w:rPr>
        <w:t xml:space="preserve">ell-specific RRC configuration, UE-specific RRC configuration, </w:t>
      </w:r>
      <w:r w:rsidR="00716328" w:rsidRPr="007D6836">
        <w:t xml:space="preserve">Dynamic </w:t>
      </w:r>
      <w:r w:rsidR="002248AE" w:rsidRPr="007D6836">
        <w:t>SFI.</w:t>
      </w:r>
    </w:p>
    <w:p w:rsidR="00C320FC" w:rsidRPr="007D6836" w:rsidRDefault="00716328" w:rsidP="00C320FC">
      <w:pPr>
        <w:pStyle w:val="a0"/>
        <w:rPr>
          <w:rFonts w:eastAsia="宋体"/>
          <w:lang w:eastAsia="zh-CN"/>
        </w:rPr>
      </w:pPr>
      <w:r w:rsidRPr="007D6836">
        <w:rPr>
          <w:rFonts w:eastAsia="宋体"/>
          <w:lang w:eastAsia="zh-CN"/>
        </w:rPr>
        <w:t xml:space="preserve">SFI is used to dynamically configure the slot format per slot based on the configuration of cell-specific and UE-specific configuration signaling. The DL and UL direction of a slot configured by cell-specific or UE-specific RRC configuration signaling cannot be changed to other directions by SFI, and only flexible symbols can be changed by SFI. </w:t>
      </w:r>
    </w:p>
    <w:p w:rsidR="00716328" w:rsidRPr="007D6836" w:rsidRDefault="00716328" w:rsidP="00C320FC">
      <w:pPr>
        <w:pStyle w:val="a0"/>
        <w:rPr>
          <w:rFonts w:eastAsia="宋体"/>
          <w:lang w:eastAsia="zh-CN"/>
        </w:rPr>
      </w:pPr>
      <w:r w:rsidRPr="007D6836">
        <w:rPr>
          <w:rFonts w:eastAsia="宋体"/>
          <w:lang w:eastAsia="zh-CN"/>
        </w:rPr>
        <w:t xml:space="preserve">In NR-V2X, the TDD-UL-DL configuration should also be included in PSBCH and transmitted by in coverage UE to out of coverage UEs to avoid potential interference to NR Uu transmission. </w:t>
      </w:r>
    </w:p>
    <w:p w:rsidR="00716328" w:rsidRPr="007D6836" w:rsidRDefault="00716328" w:rsidP="00C320FC">
      <w:pPr>
        <w:pStyle w:val="a0"/>
        <w:rPr>
          <w:rFonts w:eastAsia="宋体"/>
          <w:b/>
          <w:lang w:eastAsia="zh-CN"/>
        </w:rPr>
      </w:pPr>
      <w:r w:rsidRPr="007D6836">
        <w:rPr>
          <w:rFonts w:eastAsia="宋体"/>
          <w:b/>
          <w:lang w:eastAsia="zh-CN"/>
        </w:rPr>
        <w:t xml:space="preserve">Proposal </w:t>
      </w:r>
      <w:r w:rsidR="007D6836" w:rsidRPr="007D6836">
        <w:rPr>
          <w:rFonts w:eastAsia="宋体"/>
          <w:b/>
          <w:lang w:eastAsia="zh-CN"/>
        </w:rPr>
        <w:t>6</w:t>
      </w:r>
      <w:r w:rsidRPr="007D6836">
        <w:rPr>
          <w:rFonts w:eastAsia="宋体"/>
          <w:b/>
          <w:lang w:eastAsia="zh-CN"/>
        </w:rPr>
        <w:t xml:space="preserve">: </w:t>
      </w:r>
      <w:r w:rsidR="00B1159F" w:rsidRPr="007D6836">
        <w:rPr>
          <w:rFonts w:eastAsia="宋体"/>
          <w:b/>
          <w:lang w:eastAsia="zh-CN"/>
        </w:rPr>
        <w:t>The</w:t>
      </w:r>
      <w:r w:rsidR="00C53359" w:rsidRPr="007D6836">
        <w:rPr>
          <w:rFonts w:eastAsia="宋体"/>
          <w:b/>
          <w:lang w:eastAsia="zh-CN"/>
        </w:rPr>
        <w:t xml:space="preserve"> cell-specific</w:t>
      </w:r>
      <w:r w:rsidR="00B1159F" w:rsidRPr="007D6836">
        <w:rPr>
          <w:rFonts w:eastAsia="宋体"/>
          <w:b/>
          <w:lang w:eastAsia="zh-CN"/>
        </w:rPr>
        <w:t xml:space="preserve"> slot format configuration of network should be included in PSBCH for NR-V2X</w:t>
      </w:r>
      <w:r w:rsidR="009A2179" w:rsidRPr="007D6836">
        <w:rPr>
          <w:rFonts w:eastAsia="宋体"/>
          <w:b/>
          <w:lang w:eastAsia="zh-CN"/>
        </w:rPr>
        <w:t>.</w:t>
      </w:r>
    </w:p>
    <w:p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7D6836">
        <w:rPr>
          <w:rFonts w:ascii="Times New Roman" w:eastAsia="MS Mincho" w:hAnsi="Times New Roman" w:cs="Times New Roman"/>
          <w:kern w:val="0"/>
          <w:lang w:eastAsia="en-US"/>
        </w:rPr>
        <w:t>Conclusion</w:t>
      </w:r>
    </w:p>
    <w:p w:rsidR="0048006B" w:rsidRPr="007D6836"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 xml:space="preserve">the </w:t>
      </w:r>
      <w:r w:rsidR="00FA3242" w:rsidRPr="007D6836">
        <w:rPr>
          <w:rFonts w:eastAsia="宋体"/>
          <w:lang w:eastAsia="zh-CN"/>
        </w:rPr>
        <w:t>potential enhancement of synchronization mechanism of NR-V2X is</w:t>
      </w:r>
      <w:r w:rsidR="00AE7F71" w:rsidRPr="007D6836">
        <w:rPr>
          <w:rFonts w:eastAsia="宋体"/>
          <w:lang w:eastAsia="zh-CN"/>
        </w:rPr>
        <w:t xml:space="preserve"> discussed. The following proposals are given.</w:t>
      </w:r>
    </w:p>
    <w:p w:rsidR="007D6836" w:rsidRPr="007D6836" w:rsidRDefault="007D6836" w:rsidP="007D6836">
      <w:pPr>
        <w:pStyle w:val="a0"/>
        <w:rPr>
          <w:rFonts w:eastAsia="宋体"/>
          <w:b/>
          <w:lang w:eastAsia="zh-CN"/>
        </w:rPr>
      </w:pPr>
      <w:r w:rsidRPr="007D6836">
        <w:rPr>
          <w:rFonts w:eastAsia="宋体"/>
          <w:b/>
          <w:lang w:eastAsia="zh-CN"/>
        </w:rPr>
        <w:t>Proposal 1: Comb-like resource mapping for S-SSB is supported at least for FR1.</w:t>
      </w:r>
    </w:p>
    <w:p w:rsidR="007D6836" w:rsidRDefault="007D6836" w:rsidP="007D6836">
      <w:pPr>
        <w:pStyle w:val="a0"/>
        <w:rPr>
          <w:rFonts w:eastAsia="宋体"/>
          <w:b/>
          <w:lang w:eastAsia="zh-CN"/>
        </w:rPr>
      </w:pPr>
      <w:r w:rsidRPr="007D6836">
        <w:rPr>
          <w:rFonts w:eastAsia="宋体"/>
          <w:b/>
          <w:lang w:eastAsia="zh-CN"/>
        </w:rPr>
        <w:t>Proposal 2: S-PSS and S-SSS are located at first and last OFDM symbol of S-SSB.</w:t>
      </w:r>
    </w:p>
    <w:p w:rsidR="00FE542F" w:rsidRDefault="00FE542F" w:rsidP="006E3ACB">
      <w:pPr>
        <w:pStyle w:val="a0"/>
        <w:rPr>
          <w:rFonts w:eastAsia="宋体"/>
          <w:b/>
          <w:lang w:eastAsia="zh-CN"/>
        </w:rPr>
      </w:pPr>
      <w:r w:rsidRPr="00FE542F">
        <w:rPr>
          <w:rFonts w:eastAsia="宋体"/>
          <w:b/>
          <w:lang w:eastAsia="zh-CN"/>
        </w:rPr>
        <w:t xml:space="preserve">Proposal </w:t>
      </w:r>
      <w:r w:rsidR="007D6836">
        <w:rPr>
          <w:rFonts w:eastAsia="宋体"/>
          <w:b/>
          <w:lang w:eastAsia="zh-CN"/>
        </w:rPr>
        <w:t>3</w:t>
      </w:r>
      <w:r w:rsidRPr="00FE542F">
        <w:rPr>
          <w:rFonts w:eastAsia="宋体"/>
          <w:b/>
          <w:lang w:eastAsia="zh-CN"/>
        </w:rPr>
        <w:t>: Comb-like resource mapping of S-</w:t>
      </w:r>
      <w:r w:rsidR="007D6836">
        <w:rPr>
          <w:rFonts w:eastAsia="宋体"/>
          <w:b/>
          <w:lang w:eastAsia="zh-CN"/>
        </w:rPr>
        <w:t>SSB</w:t>
      </w:r>
      <w:r w:rsidRPr="00FE542F">
        <w:rPr>
          <w:rFonts w:eastAsia="宋体"/>
          <w:b/>
          <w:lang w:eastAsia="zh-CN"/>
        </w:rPr>
        <w:t xml:space="preserve"> can be used to differentiate S-SSB from Uu SSB.</w:t>
      </w:r>
    </w:p>
    <w:p w:rsidR="006E3ACB" w:rsidRPr="00C53359" w:rsidRDefault="006E3ACB" w:rsidP="006E3ACB">
      <w:pPr>
        <w:pStyle w:val="a0"/>
        <w:rPr>
          <w:rFonts w:eastAsia="宋体"/>
          <w:lang w:eastAsia="zh-CN"/>
        </w:rPr>
      </w:pPr>
      <w:r w:rsidRPr="00C53359">
        <w:rPr>
          <w:rFonts w:eastAsia="宋体"/>
          <w:b/>
          <w:lang w:eastAsia="zh-CN"/>
        </w:rPr>
        <w:t xml:space="preserve">Proposal </w:t>
      </w:r>
      <w:r w:rsidR="007D6836">
        <w:rPr>
          <w:rFonts w:eastAsia="宋体"/>
          <w:b/>
          <w:lang w:eastAsia="zh-CN"/>
        </w:rPr>
        <w:t>4</w:t>
      </w:r>
      <w:r w:rsidRPr="00C53359">
        <w:rPr>
          <w:rFonts w:eastAsia="宋体"/>
          <w:b/>
          <w:lang w:eastAsia="zh-CN"/>
        </w:rPr>
        <w:t xml:space="preserve">: </w:t>
      </w:r>
      <w:r w:rsidR="007D6836">
        <w:rPr>
          <w:rFonts w:eastAsia="宋体"/>
          <w:b/>
          <w:lang w:eastAsia="zh-CN"/>
        </w:rPr>
        <w:t>Whether o</w:t>
      </w:r>
      <w:r w:rsidRPr="00C53359">
        <w:rPr>
          <w:rFonts w:eastAsia="宋体"/>
          <w:b/>
          <w:lang w:eastAsia="zh-CN"/>
        </w:rPr>
        <w:t xml:space="preserve">ne or multiple S-SSB </w:t>
      </w:r>
      <w:r w:rsidR="00B17660">
        <w:rPr>
          <w:rFonts w:eastAsia="宋体"/>
          <w:b/>
          <w:lang w:eastAsia="zh-CN"/>
        </w:rPr>
        <w:t xml:space="preserve">is </w:t>
      </w:r>
      <w:r w:rsidRPr="00C53359">
        <w:rPr>
          <w:rFonts w:eastAsia="宋体"/>
          <w:b/>
          <w:lang w:eastAsia="zh-CN"/>
        </w:rPr>
        <w:t>transmitted within a period depends on whether beamforming is supported</w:t>
      </w:r>
      <w:r w:rsidRPr="00C53359">
        <w:rPr>
          <w:rFonts w:eastAsia="宋体"/>
          <w:lang w:eastAsia="zh-CN"/>
        </w:rPr>
        <w:t>.</w:t>
      </w:r>
    </w:p>
    <w:p w:rsidR="006E3ACB" w:rsidRPr="00C53359" w:rsidRDefault="006E3ACB" w:rsidP="006E3ACB">
      <w:pPr>
        <w:pStyle w:val="a0"/>
        <w:rPr>
          <w:rFonts w:eastAsia="宋体"/>
          <w:b/>
          <w:lang w:eastAsia="zh-CN"/>
        </w:rPr>
      </w:pPr>
      <w:r w:rsidRPr="00C53359">
        <w:rPr>
          <w:rFonts w:eastAsia="宋体"/>
          <w:b/>
          <w:lang w:eastAsia="zh-CN"/>
        </w:rPr>
        <w:t xml:space="preserve">Proposal </w:t>
      </w:r>
      <w:r w:rsidR="007D6836">
        <w:rPr>
          <w:rFonts w:eastAsia="宋体"/>
          <w:b/>
          <w:lang w:eastAsia="zh-CN"/>
        </w:rPr>
        <w:t>5</w:t>
      </w:r>
      <w:r w:rsidRPr="00C53359">
        <w:rPr>
          <w:rFonts w:eastAsia="宋体"/>
          <w:b/>
          <w:lang w:eastAsia="zh-CN"/>
        </w:rPr>
        <w:t xml:space="preserve">: The same synchronization resource configuration </w:t>
      </w:r>
      <w:r w:rsidR="007D6836">
        <w:rPr>
          <w:rFonts w:eastAsia="宋体"/>
          <w:b/>
          <w:lang w:eastAsia="zh-CN"/>
        </w:rPr>
        <w:t xml:space="preserve">mechanism </w:t>
      </w:r>
      <w:r w:rsidRPr="00C53359">
        <w:rPr>
          <w:rFonts w:eastAsia="宋体"/>
          <w:b/>
          <w:lang w:eastAsia="zh-CN"/>
        </w:rPr>
        <w:t xml:space="preserve">as LTE-V2X can be applied </w:t>
      </w:r>
      <w:r w:rsidR="00ED02C9">
        <w:rPr>
          <w:rFonts w:eastAsia="宋体"/>
          <w:b/>
          <w:lang w:eastAsia="zh-CN"/>
        </w:rPr>
        <w:t>to</w:t>
      </w:r>
      <w:r w:rsidRPr="00C53359">
        <w:rPr>
          <w:rFonts w:eastAsia="宋体"/>
          <w:b/>
          <w:lang w:eastAsia="zh-CN"/>
        </w:rPr>
        <w:t xml:space="preserve"> NR-V2X.</w:t>
      </w:r>
    </w:p>
    <w:p w:rsidR="006E3ACB" w:rsidRPr="00716328" w:rsidRDefault="00FE542F" w:rsidP="006E3ACB">
      <w:pPr>
        <w:pStyle w:val="a0"/>
        <w:rPr>
          <w:rFonts w:eastAsia="宋体"/>
          <w:b/>
          <w:lang w:eastAsia="zh-CN"/>
        </w:rPr>
      </w:pPr>
      <w:r>
        <w:rPr>
          <w:rFonts w:eastAsia="宋体"/>
          <w:b/>
          <w:lang w:eastAsia="zh-CN"/>
        </w:rPr>
        <w:t xml:space="preserve">Proposal </w:t>
      </w:r>
      <w:r w:rsidR="007D6836">
        <w:rPr>
          <w:rFonts w:eastAsia="宋体"/>
          <w:b/>
          <w:lang w:eastAsia="zh-CN"/>
        </w:rPr>
        <w:t>6</w:t>
      </w:r>
      <w:r w:rsidR="006E3ACB" w:rsidRPr="00C53359">
        <w:rPr>
          <w:rFonts w:eastAsia="宋体"/>
          <w:b/>
          <w:lang w:eastAsia="zh-CN"/>
        </w:rPr>
        <w:t>: The cell-specific slot format configuration of network should be included in PSBCH for NR-V2X.</w:t>
      </w:r>
    </w:p>
    <w:p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rsidR="00C320FC" w:rsidRDefault="00C320FC" w:rsidP="00B10893">
      <w:pPr>
        <w:pStyle w:val="af3"/>
        <w:numPr>
          <w:ilvl w:val="0"/>
          <w:numId w:val="7"/>
        </w:numPr>
        <w:ind w:firstLineChars="0"/>
        <w:contextualSpacing/>
        <w:rPr>
          <w:rFonts w:ascii="Times New Roman" w:hAnsi="Times New Roman" w:cs="Times New Roman"/>
          <w:sz w:val="20"/>
          <w:szCs w:val="20"/>
        </w:rPr>
      </w:pPr>
      <w:bookmarkStart w:id="2" w:name="OLE_LINK1"/>
      <w:bookmarkStart w:id="3" w:name="OLE_LINK2"/>
      <w:r>
        <w:rPr>
          <w:rFonts w:ascii="Times New Roman" w:hAnsi="Times New Roman" w:cs="Times New Roman"/>
          <w:sz w:val="20"/>
          <w:szCs w:val="20"/>
        </w:rPr>
        <w:t>3GPP RAN1 #9</w:t>
      </w:r>
      <w:r w:rsidR="002248AE">
        <w:rPr>
          <w:rFonts w:ascii="Times New Roman" w:hAnsi="Times New Roman" w:cs="Times New Roman"/>
          <w:sz w:val="20"/>
          <w:szCs w:val="20"/>
        </w:rPr>
        <w:t>5</w:t>
      </w:r>
      <w:r>
        <w:rPr>
          <w:rFonts w:ascii="Times New Roman" w:hAnsi="Times New Roman" w:cs="Times New Roman"/>
          <w:sz w:val="20"/>
          <w:szCs w:val="20"/>
        </w:rPr>
        <w:t xml:space="preserve">, Chairman’s Notes. </w:t>
      </w:r>
      <w:r w:rsidR="002248AE">
        <w:rPr>
          <w:rFonts w:ascii="Times New Roman" w:hAnsi="Times New Roman" w:cs="Times New Roman"/>
          <w:sz w:val="20"/>
          <w:szCs w:val="20"/>
        </w:rPr>
        <w:t>Nov</w:t>
      </w:r>
      <w:r>
        <w:rPr>
          <w:rFonts w:ascii="Times New Roman" w:hAnsi="Times New Roman" w:cs="Times New Roman"/>
          <w:sz w:val="20"/>
          <w:szCs w:val="20"/>
        </w:rPr>
        <w:t>. 2018.</w:t>
      </w:r>
    </w:p>
    <w:bookmarkEnd w:id="2"/>
    <w:bookmarkEnd w:id="3"/>
    <w:p w:rsidR="00947E3D" w:rsidRDefault="00A34F6C"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sidR="00F74E83">
        <w:rPr>
          <w:rFonts w:ascii="Times New Roman" w:hAnsi="Times New Roman" w:cs="Times New Roman"/>
          <w:sz w:val="20"/>
          <w:szCs w:val="20"/>
        </w:rPr>
        <w:t>3</w:t>
      </w:r>
      <w:r w:rsidR="00E01C3E">
        <w:rPr>
          <w:rFonts w:ascii="Times New Roman" w:hAnsi="Times New Roman" w:cs="Times New Roman"/>
          <w:sz w:val="20"/>
          <w:szCs w:val="20"/>
        </w:rPr>
        <w:t xml:space="preserve">6.331, </w:t>
      </w:r>
      <w:r w:rsidR="00E01C3E" w:rsidRPr="00E01C3E">
        <w:rPr>
          <w:rFonts w:ascii="Times New Roman" w:hAnsi="Times New Roman" w:cs="Times New Roman"/>
          <w:sz w:val="20"/>
          <w:szCs w:val="20"/>
        </w:rPr>
        <w:t>Radio Resource Control (RRC)</w:t>
      </w:r>
      <w:r w:rsidR="00E01C3E">
        <w:rPr>
          <w:rFonts w:ascii="Times New Roman" w:hAnsi="Times New Roman" w:cs="Times New Roman"/>
          <w:sz w:val="20"/>
          <w:szCs w:val="20"/>
        </w:rPr>
        <w:t>,</w:t>
      </w:r>
      <w:r w:rsidR="00E01C3E" w:rsidRPr="00E01C3E">
        <w:t xml:space="preserve"> </w:t>
      </w:r>
      <w:r w:rsidR="00E01C3E" w:rsidRPr="00E01C3E">
        <w:rPr>
          <w:rFonts w:ascii="Times New Roman" w:hAnsi="Times New Roman" w:cs="Times New Roman"/>
          <w:sz w:val="20"/>
          <w:szCs w:val="20"/>
        </w:rPr>
        <w:t>V15.2.2</w:t>
      </w:r>
      <w:r w:rsidR="00E01C3E">
        <w:rPr>
          <w:rFonts w:ascii="Times New Roman" w:hAnsi="Times New Roman" w:cs="Times New Roman"/>
          <w:sz w:val="20"/>
          <w:szCs w:val="20"/>
        </w:rPr>
        <w:t>, June 2018</w:t>
      </w:r>
    </w:p>
    <w:p w:rsidR="0000140C" w:rsidRPr="002248AE" w:rsidRDefault="0000140C" w:rsidP="006E3ACB">
      <w:pPr>
        <w:pStyle w:val="af3"/>
        <w:ind w:left="567" w:firstLineChars="0" w:firstLine="0"/>
        <w:contextualSpacing/>
        <w:rPr>
          <w:rFonts w:ascii="Times New Roman" w:hAnsi="Times New Roman" w:cs="Times New Roman"/>
          <w:sz w:val="20"/>
          <w:szCs w:val="20"/>
        </w:rPr>
      </w:pPr>
      <w:bookmarkStart w:id="4" w:name="_GoBack"/>
      <w:bookmarkEnd w:id="4"/>
    </w:p>
    <w:sectPr w:rsidR="0000140C" w:rsidRPr="002248AE"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B23" w:rsidRDefault="00031B23">
      <w:r>
        <w:separator/>
      </w:r>
    </w:p>
  </w:endnote>
  <w:endnote w:type="continuationSeparator" w:id="0">
    <w:p w:rsidR="00031B23" w:rsidRDefault="0003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3B8" w:rsidRDefault="006B73B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6B73B8" w:rsidRDefault="006B73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B23" w:rsidRDefault="00031B23">
      <w:r>
        <w:separator/>
      </w:r>
    </w:p>
  </w:footnote>
  <w:footnote w:type="continuationSeparator" w:id="0">
    <w:p w:rsidR="00031B23" w:rsidRDefault="00031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3B8" w:rsidRDefault="006B73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274A7"/>
    <w:multiLevelType w:val="hybridMultilevel"/>
    <w:tmpl w:val="E44E3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A6C387E"/>
    <w:multiLevelType w:val="hybridMultilevel"/>
    <w:tmpl w:val="7F6A8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3E767EB"/>
    <w:multiLevelType w:val="hybridMultilevel"/>
    <w:tmpl w:val="DD42C0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3">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3"/>
  </w:num>
  <w:num w:numId="2">
    <w:abstractNumId w:val="19"/>
  </w:num>
  <w:num w:numId="3">
    <w:abstractNumId w:val="21"/>
  </w:num>
  <w:num w:numId="4">
    <w:abstractNumId w:val="18"/>
  </w:num>
  <w:num w:numId="5">
    <w:abstractNumId w:val="13"/>
  </w:num>
  <w:num w:numId="6">
    <w:abstractNumId w:val="0"/>
  </w:num>
  <w:num w:numId="7">
    <w:abstractNumId w:val="6"/>
  </w:num>
  <w:num w:numId="8">
    <w:abstractNumId w:val="14"/>
  </w:num>
  <w:num w:numId="9">
    <w:abstractNumId w:val="10"/>
  </w:num>
  <w:num w:numId="10">
    <w:abstractNumId w:val="1"/>
  </w:num>
  <w:num w:numId="11">
    <w:abstractNumId w:val="11"/>
  </w:num>
  <w:num w:numId="12">
    <w:abstractNumId w:val="3"/>
  </w:num>
  <w:num w:numId="13">
    <w:abstractNumId w:val="12"/>
  </w:num>
  <w:num w:numId="14">
    <w:abstractNumId w:val="20"/>
  </w:num>
  <w:num w:numId="15">
    <w:abstractNumId w:val="4"/>
  </w:num>
  <w:num w:numId="16">
    <w:abstractNumId w:val="2"/>
  </w:num>
  <w:num w:numId="17">
    <w:abstractNumId w:val="7"/>
  </w:num>
  <w:num w:numId="18">
    <w:abstractNumId w:val="9"/>
  </w:num>
  <w:num w:numId="19">
    <w:abstractNumId w:val="16"/>
  </w:num>
  <w:num w:numId="20">
    <w:abstractNumId w:val="17"/>
  </w:num>
  <w:num w:numId="21">
    <w:abstractNumId w:val="22"/>
  </w:num>
  <w:num w:numId="22">
    <w:abstractNumId w:val="15"/>
  </w:num>
  <w:num w:numId="23">
    <w:abstractNumId w:val="8"/>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660"/>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F15"/>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BA6CBF9-45E9-42B5-BFA2-19304CA1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19"/>
      </w:numPr>
    </w:pPr>
    <w:rPr>
      <w:rFonts w:ascii="Times" w:eastAsia="Batang" w:hAnsi="Times"/>
      <w:lang w:val="en-GB"/>
    </w:rPr>
  </w:style>
  <w:style w:type="paragraph" w:customStyle="1" w:styleId="bullet2">
    <w:name w:val="bullet2"/>
    <w:basedOn w:val="a"/>
    <w:link w:val="bullet2Char"/>
    <w:qFormat/>
    <w:rsid w:val="00496035"/>
    <w:pPr>
      <w:numPr>
        <w:ilvl w:val="1"/>
        <w:numId w:val="19"/>
      </w:numPr>
    </w:pPr>
    <w:rPr>
      <w:rFonts w:ascii="Times" w:eastAsia="Batang" w:hAnsi="Times"/>
      <w:lang w:val="en-GB"/>
    </w:rPr>
  </w:style>
  <w:style w:type="character" w:customStyle="1" w:styleId="bullet1Char">
    <w:name w:val="bullet1 Char"/>
    <w:link w:val="bullet1"/>
    <w:rsid w:val="00496035"/>
    <w:rPr>
      <w:rFonts w:ascii="Times" w:eastAsia="Batang" w:hAnsi="Times"/>
      <w:szCs w:val="24"/>
      <w:lang w:val="en-GB" w:eastAsia="en-US"/>
    </w:rPr>
  </w:style>
  <w:style w:type="paragraph" w:customStyle="1" w:styleId="bullet3">
    <w:name w:val="bullet3"/>
    <w:basedOn w:val="a"/>
    <w:qFormat/>
    <w:rsid w:val="00496035"/>
    <w:pPr>
      <w:numPr>
        <w:ilvl w:val="2"/>
        <w:numId w:val="19"/>
      </w:numPr>
      <w:ind w:hanging="180"/>
    </w:pPr>
    <w:rPr>
      <w:rFonts w:ascii="Times" w:eastAsia="Batang" w:hAnsi="Times"/>
      <w:lang w:val="en-GB"/>
    </w:rPr>
  </w:style>
  <w:style w:type="paragraph" w:customStyle="1" w:styleId="bullet4">
    <w:name w:val="bullet4"/>
    <w:basedOn w:val="a"/>
    <w:qFormat/>
    <w:rsid w:val="00496035"/>
    <w:pPr>
      <w:numPr>
        <w:ilvl w:val="3"/>
        <w:numId w:val="19"/>
      </w:numPr>
    </w:pPr>
    <w:rPr>
      <w:rFonts w:ascii="Times" w:eastAsia="Batang" w:hAnsi="Times"/>
      <w:lang w:val="en-GB"/>
    </w:rPr>
  </w:style>
  <w:style w:type="character" w:customStyle="1" w:styleId="bullet2Char">
    <w:name w:val="bullet2 Char"/>
    <w:link w:val="bullet2"/>
    <w:rsid w:val="0049603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84955-7D95-439D-9CB2-0461FF260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80204876</cp:lastModifiedBy>
  <cp:revision>7</cp:revision>
  <cp:lastPrinted>2007-08-28T02:45:00Z</cp:lastPrinted>
  <dcterms:created xsi:type="dcterms:W3CDTF">2018-12-07T08:47:00Z</dcterms:created>
  <dcterms:modified xsi:type="dcterms:W3CDTF">2019-01-10T04:38:00Z</dcterms:modified>
</cp:coreProperties>
</file>